
<file path=[Content_Types].xml><?xml version="1.0" encoding="utf-8"?>
<Types xmlns="http://schemas.openxmlformats.org/package/2006/content-types"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7F" w:rsidRDefault="00146E7F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5014595" cy="8229600"/>
            <wp:effectExtent l="19050" t="0" r="0" b="0"/>
            <wp:docPr id="1" name="Picture 0" descr="Odluka_Izvestaj_Komisije_Sanja_Lukov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luka_Izvestaj_Komisije_Sanja_Lukova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5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lastRenderedPageBreak/>
        <w:t>Наставно-уметничко-научном већу Факултета музичке уметности у Београду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>Б е о г р а д, Краља Милана 50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>Сенату Универзитета уметности у Београду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>Б е о г р а д, Косанчићев венац 29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>Предмет: Извештај Комисије за оцену и одбрану докторског уметничког пројекта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  <w:r w:rsidRPr="00E8328B">
        <w:rPr>
          <w:rFonts w:cstheme="minorHAnsi"/>
          <w:b/>
          <w:sz w:val="24"/>
          <w:szCs w:val="24"/>
        </w:rPr>
        <w:t>“Разноврсност интерпретативних приступа у тумачењу клавирске деонице у сонатама Јоханеса Брамса писаним за различите врсте камерних ансамбала</w:t>
      </w:r>
      <w:r w:rsidRPr="00E8328B">
        <w:rPr>
          <w:rFonts w:cstheme="minorHAnsi"/>
          <w:sz w:val="24"/>
          <w:szCs w:val="24"/>
        </w:rPr>
        <w:t>“</w:t>
      </w:r>
    </w:p>
    <w:p w:rsid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8328B">
        <w:rPr>
          <w:rFonts w:cstheme="minorHAnsi"/>
          <w:sz w:val="24"/>
          <w:szCs w:val="24"/>
        </w:rPr>
        <w:t xml:space="preserve">Кандидат: </w:t>
      </w:r>
      <w:r w:rsidRPr="00E8328B">
        <w:rPr>
          <w:rFonts w:cstheme="minorHAnsi"/>
          <w:b/>
          <w:sz w:val="24"/>
          <w:szCs w:val="24"/>
        </w:rPr>
        <w:t>Сања Луковац</w:t>
      </w:r>
    </w:p>
    <w:p w:rsid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 xml:space="preserve">           Комисија за оцену и одбрану у саставу: Људмила Поповић, редовни професор ФМУ, Чедомир Николић, редовни професор Академије уметности у Новом Саду, доктор уметности Теа Димитријевић, ванредни професор ФМУ, доктор уметности Јасна Туцовић, ванредни професор ФМУ и доктор уметности Дејан Суботић, ванредни професор ФМУ, ментор, упознала се са писаним делом докторског уметничког пројекта кандидата Сање Луковац “Разноврсност интерпретативних приступа у тумачењу клавирске деонице у сонатама Јоханеса Брамса писаним за различите врсте камерних ансамбала“.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 xml:space="preserve">             На основу сазнања која је стекла анализом овог рада, биографских података, досадашњих уметничких резултата кандидата и уметничке презентације, Комисија подноси следећи </w:t>
      </w:r>
      <w:proofErr w:type="gramStart"/>
      <w:r w:rsidRPr="00E8328B">
        <w:rPr>
          <w:rFonts w:cstheme="minorHAnsi"/>
          <w:sz w:val="24"/>
          <w:szCs w:val="24"/>
        </w:rPr>
        <w:t>извештај  Наставно</w:t>
      </w:r>
      <w:proofErr w:type="gramEnd"/>
      <w:r w:rsidRPr="00E8328B">
        <w:rPr>
          <w:rFonts w:cstheme="minorHAnsi"/>
          <w:sz w:val="24"/>
          <w:szCs w:val="24"/>
        </w:rPr>
        <w:t xml:space="preserve"> - уметничко - научном већу  Факултета музичке уметности у Београду и Сенату Универзитета уметности у Београду.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8328B">
        <w:rPr>
          <w:rFonts w:cstheme="minorHAnsi"/>
          <w:b/>
          <w:sz w:val="24"/>
          <w:szCs w:val="24"/>
        </w:rPr>
        <w:lastRenderedPageBreak/>
        <w:t>Биографија кандидата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E8328B">
        <w:rPr>
          <w:rFonts w:cstheme="minorHAnsi"/>
          <w:sz w:val="24"/>
          <w:szCs w:val="24"/>
        </w:rPr>
        <w:t>Сања Луковац рођена је 1988.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године</w:t>
      </w:r>
      <w:proofErr w:type="gramEnd"/>
      <w:r w:rsidRPr="00E8328B">
        <w:rPr>
          <w:rFonts w:cstheme="minorHAnsi"/>
          <w:sz w:val="24"/>
          <w:szCs w:val="24"/>
        </w:rPr>
        <w:t xml:space="preserve"> у Крагујевцу, где стиче основно и средње музичко образовање у класи проф. </w:t>
      </w:r>
      <w:proofErr w:type="gramStart"/>
      <w:r w:rsidRPr="00E8328B">
        <w:rPr>
          <w:rFonts w:cstheme="minorHAnsi"/>
          <w:sz w:val="24"/>
          <w:szCs w:val="24"/>
        </w:rPr>
        <w:t>Наталије Томић. Од дванаесте године била је полазник припремне године за младе таленте при Академији уметности у Новом Саду, у класи проф.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Рите Кинке. Са шеснаест година завршава средњу музичку школу и уписује студије у класи проф.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Рите Кинке. Након основних и мастер студија на Академији уметности у Новом Саду, усавршавање наставља на специјалистичким студијама на Факултету музичке уметности у Београду, паралелно на одсецима за клавир и камерну музику.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Од 2012.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године</w:t>
      </w:r>
      <w:proofErr w:type="gramEnd"/>
      <w:r w:rsidRPr="00E8328B">
        <w:rPr>
          <w:rFonts w:cstheme="minorHAnsi"/>
          <w:sz w:val="24"/>
          <w:szCs w:val="24"/>
        </w:rPr>
        <w:t xml:space="preserve"> је студент докторских студија камерне музике на Факултету музичке уметности у Београду, у класи проф. </w:t>
      </w:r>
      <w:proofErr w:type="gramStart"/>
      <w:r w:rsidRPr="00E8328B">
        <w:rPr>
          <w:rFonts w:cstheme="minorHAnsi"/>
          <w:sz w:val="24"/>
          <w:szCs w:val="24"/>
        </w:rPr>
        <w:t>др</w:t>
      </w:r>
      <w:proofErr w:type="gramEnd"/>
      <w:r w:rsidRPr="00E8328B">
        <w:rPr>
          <w:rFonts w:cstheme="minorHAnsi"/>
          <w:sz w:val="24"/>
          <w:szCs w:val="24"/>
        </w:rPr>
        <w:t xml:space="preserve"> Дејана Суботића.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 xml:space="preserve">          Похађала је бројне мајсторске курсеве код еминентних извођача и педагога: Арбо Валдма (клавир и камерна музика), Емануел Красовски (клавир), Дајан Андерсен (клавир), Александар Маџар (клавир), Рустем Хајрудинов (клавир), Сергеј Макаров (клавир), Јуриј Кот (клавир и камерна музика), Сара Чанг (камерна музика).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 xml:space="preserve">          </w:t>
      </w:r>
      <w:proofErr w:type="gramStart"/>
      <w:r w:rsidRPr="00E8328B">
        <w:rPr>
          <w:rFonts w:cstheme="minorHAnsi"/>
          <w:sz w:val="24"/>
          <w:szCs w:val="24"/>
        </w:rPr>
        <w:t>Добитница је великог броја награда на домаћим и интернационалним такмичењима.</w:t>
      </w:r>
      <w:proofErr w:type="gramEnd"/>
      <w:r w:rsidRPr="00E8328B">
        <w:rPr>
          <w:rFonts w:cstheme="minorHAnsi"/>
          <w:sz w:val="24"/>
          <w:szCs w:val="24"/>
        </w:rPr>
        <w:t xml:space="preserve"> Издвајају се следеће награде: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>-</w:t>
      </w:r>
      <w:r w:rsidRPr="00E8328B">
        <w:rPr>
          <w:rFonts w:cstheme="minorHAnsi"/>
          <w:sz w:val="24"/>
          <w:szCs w:val="24"/>
        </w:rPr>
        <w:tab/>
        <w:t xml:space="preserve">2008. </w:t>
      </w:r>
      <w:proofErr w:type="gramStart"/>
      <w:r w:rsidRPr="00E8328B">
        <w:rPr>
          <w:rFonts w:cstheme="minorHAnsi"/>
          <w:sz w:val="24"/>
          <w:szCs w:val="24"/>
        </w:rPr>
        <w:t>године</w:t>
      </w:r>
      <w:proofErr w:type="gramEnd"/>
      <w:r w:rsidRPr="00E8328B">
        <w:rPr>
          <w:rFonts w:cstheme="minorHAnsi"/>
          <w:sz w:val="24"/>
          <w:szCs w:val="24"/>
        </w:rPr>
        <w:t>, лауреат Међународног такмичења „Ела Филип“ (Елла Пхилипп), троетапно такмичење клавирских концерата (категорија до 32 године) у Темишвару, Румунија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>-</w:t>
      </w:r>
      <w:r w:rsidRPr="00E8328B">
        <w:rPr>
          <w:rFonts w:cstheme="minorHAnsi"/>
          <w:sz w:val="24"/>
          <w:szCs w:val="24"/>
        </w:rPr>
        <w:tab/>
        <w:t xml:space="preserve">2007. </w:t>
      </w:r>
      <w:proofErr w:type="gramStart"/>
      <w:r w:rsidRPr="00E8328B">
        <w:rPr>
          <w:rFonts w:cstheme="minorHAnsi"/>
          <w:sz w:val="24"/>
          <w:szCs w:val="24"/>
        </w:rPr>
        <w:t>године</w:t>
      </w:r>
      <w:proofErr w:type="gramEnd"/>
      <w:r w:rsidRPr="00E8328B">
        <w:rPr>
          <w:rFonts w:cstheme="minorHAnsi"/>
          <w:sz w:val="24"/>
          <w:szCs w:val="24"/>
        </w:rPr>
        <w:t>, прва награда на Међународном такмичењу пијаниста у Шапцу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>-</w:t>
      </w:r>
      <w:r w:rsidRPr="00E8328B">
        <w:rPr>
          <w:rFonts w:cstheme="minorHAnsi"/>
          <w:sz w:val="24"/>
          <w:szCs w:val="24"/>
        </w:rPr>
        <w:tab/>
        <w:t xml:space="preserve">2006. </w:t>
      </w:r>
      <w:proofErr w:type="gramStart"/>
      <w:r w:rsidRPr="00E8328B">
        <w:rPr>
          <w:rFonts w:cstheme="minorHAnsi"/>
          <w:sz w:val="24"/>
          <w:szCs w:val="24"/>
        </w:rPr>
        <w:t>године</w:t>
      </w:r>
      <w:proofErr w:type="gramEnd"/>
      <w:r w:rsidRPr="00E8328B">
        <w:rPr>
          <w:rFonts w:cstheme="minorHAnsi"/>
          <w:sz w:val="24"/>
          <w:szCs w:val="24"/>
        </w:rPr>
        <w:t>, трећа награда на Међународном такмичењу „Меморијал Исидор Бајић“ у Новом Саду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>-</w:t>
      </w:r>
      <w:r w:rsidRPr="00E8328B">
        <w:rPr>
          <w:rFonts w:cstheme="minorHAnsi"/>
          <w:sz w:val="24"/>
          <w:szCs w:val="24"/>
        </w:rPr>
        <w:tab/>
        <w:t xml:space="preserve">2005. </w:t>
      </w:r>
      <w:proofErr w:type="gramStart"/>
      <w:r w:rsidRPr="00E8328B">
        <w:rPr>
          <w:rFonts w:cstheme="minorHAnsi"/>
          <w:sz w:val="24"/>
          <w:szCs w:val="24"/>
        </w:rPr>
        <w:t>године</w:t>
      </w:r>
      <w:proofErr w:type="gramEnd"/>
      <w:r w:rsidRPr="00E8328B">
        <w:rPr>
          <w:rFonts w:cstheme="minorHAnsi"/>
          <w:sz w:val="24"/>
          <w:szCs w:val="24"/>
        </w:rPr>
        <w:t>, друга награда (прва награда није додељена) на Међународном такмичењу „Музичари новог миленијума“ у Скопљу, Македонија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>-</w:t>
      </w:r>
      <w:r w:rsidRPr="00E8328B">
        <w:rPr>
          <w:rFonts w:cstheme="minorHAnsi"/>
          <w:sz w:val="24"/>
          <w:szCs w:val="24"/>
        </w:rPr>
        <w:tab/>
        <w:t xml:space="preserve">2004. </w:t>
      </w:r>
      <w:proofErr w:type="gramStart"/>
      <w:r w:rsidRPr="00E8328B">
        <w:rPr>
          <w:rFonts w:cstheme="minorHAnsi"/>
          <w:sz w:val="24"/>
          <w:szCs w:val="24"/>
        </w:rPr>
        <w:t>године</w:t>
      </w:r>
      <w:proofErr w:type="gramEnd"/>
      <w:r w:rsidRPr="00E8328B">
        <w:rPr>
          <w:rFonts w:cstheme="minorHAnsi"/>
          <w:sz w:val="24"/>
          <w:szCs w:val="24"/>
        </w:rPr>
        <w:t>, прва награда на Међународном такмичењу „Меморијал Исидор Бајић“ у Новом Саду; прва награда на Међународном такмичењу младих пијаниста у Нишу; прва награда на Међународном такмичењу пијаниста у Шапцу (четврта и пета категорија); друга награда на такмичењу „Београдски подијум младих талената“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lastRenderedPageBreak/>
        <w:t>-</w:t>
      </w:r>
      <w:r w:rsidRPr="00E8328B">
        <w:rPr>
          <w:rFonts w:cstheme="minorHAnsi"/>
          <w:sz w:val="24"/>
          <w:szCs w:val="24"/>
        </w:rPr>
        <w:tab/>
        <w:t xml:space="preserve">2003. </w:t>
      </w:r>
      <w:proofErr w:type="gramStart"/>
      <w:r w:rsidRPr="00E8328B">
        <w:rPr>
          <w:rFonts w:cstheme="minorHAnsi"/>
          <w:sz w:val="24"/>
          <w:szCs w:val="24"/>
        </w:rPr>
        <w:t>године</w:t>
      </w:r>
      <w:proofErr w:type="gramEnd"/>
      <w:r w:rsidRPr="00E8328B">
        <w:rPr>
          <w:rFonts w:cstheme="minorHAnsi"/>
          <w:sz w:val="24"/>
          <w:szCs w:val="24"/>
        </w:rPr>
        <w:t>, прве награде на Међународном такмичењу „Градус ад Парнасум“ (Градус ад Парнасум) у Крагујевцу (категорија соло клавир и клавирски дуо); прва награда на Републичком такмичењу музичких и балетских школа Србије у Београду; прва награда на Међународном такмичењу пијаниста у Шапцу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>-</w:t>
      </w:r>
      <w:r w:rsidRPr="00E8328B">
        <w:rPr>
          <w:rFonts w:cstheme="minorHAnsi"/>
          <w:sz w:val="24"/>
          <w:szCs w:val="24"/>
        </w:rPr>
        <w:tab/>
        <w:t xml:space="preserve">2002. </w:t>
      </w:r>
      <w:proofErr w:type="gramStart"/>
      <w:r w:rsidRPr="00E8328B">
        <w:rPr>
          <w:rFonts w:cstheme="minorHAnsi"/>
          <w:sz w:val="24"/>
          <w:szCs w:val="24"/>
        </w:rPr>
        <w:t>године</w:t>
      </w:r>
      <w:proofErr w:type="gramEnd"/>
      <w:r w:rsidRPr="00E8328B">
        <w:rPr>
          <w:rFonts w:cstheme="minorHAnsi"/>
          <w:sz w:val="24"/>
          <w:szCs w:val="24"/>
        </w:rPr>
        <w:t>, прва награда на Међународном такмичењу пијаниста у Шапцу; прва награда на такмичењу пијаниста у Нишу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>-</w:t>
      </w:r>
      <w:r w:rsidRPr="00E8328B">
        <w:rPr>
          <w:rFonts w:cstheme="minorHAnsi"/>
          <w:sz w:val="24"/>
          <w:szCs w:val="24"/>
        </w:rPr>
        <w:tab/>
        <w:t xml:space="preserve">2001. </w:t>
      </w:r>
      <w:proofErr w:type="gramStart"/>
      <w:r w:rsidRPr="00E8328B">
        <w:rPr>
          <w:rFonts w:cstheme="minorHAnsi"/>
          <w:sz w:val="24"/>
          <w:szCs w:val="24"/>
        </w:rPr>
        <w:t>године</w:t>
      </w:r>
      <w:proofErr w:type="gramEnd"/>
      <w:r w:rsidRPr="00E8328B">
        <w:rPr>
          <w:rFonts w:cstheme="minorHAnsi"/>
          <w:sz w:val="24"/>
          <w:szCs w:val="24"/>
        </w:rPr>
        <w:t>, пето место на Међународном такмичењу „Карл Черни“ (Царл Czerny) у Прагу; прва награда на Међународном такмичењу „Градус ад Парнасум“ у Крагујевцу; друга награда на Републичком такмичењу музичких и балетских школа Србије у Београду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>-</w:t>
      </w:r>
      <w:r w:rsidRPr="00E8328B">
        <w:rPr>
          <w:rFonts w:cstheme="minorHAnsi"/>
          <w:sz w:val="24"/>
          <w:szCs w:val="24"/>
        </w:rPr>
        <w:tab/>
        <w:t xml:space="preserve">2000. </w:t>
      </w:r>
      <w:proofErr w:type="gramStart"/>
      <w:r w:rsidRPr="00E8328B">
        <w:rPr>
          <w:rFonts w:cstheme="minorHAnsi"/>
          <w:sz w:val="24"/>
          <w:szCs w:val="24"/>
        </w:rPr>
        <w:t>године</w:t>
      </w:r>
      <w:proofErr w:type="gramEnd"/>
      <w:r w:rsidRPr="00E8328B">
        <w:rPr>
          <w:rFonts w:cstheme="minorHAnsi"/>
          <w:sz w:val="24"/>
          <w:szCs w:val="24"/>
        </w:rPr>
        <w:t>, друга награда на такмичењу „др Војислав Вучковић“ у Београду; друга награда на такмичењу „Јосип Славенски“ у Београду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>-</w:t>
      </w:r>
      <w:r w:rsidRPr="00E8328B">
        <w:rPr>
          <w:rFonts w:cstheme="minorHAnsi"/>
          <w:sz w:val="24"/>
          <w:szCs w:val="24"/>
        </w:rPr>
        <w:tab/>
        <w:t xml:space="preserve">1999. </w:t>
      </w:r>
      <w:proofErr w:type="gramStart"/>
      <w:r w:rsidRPr="00E8328B">
        <w:rPr>
          <w:rFonts w:cstheme="minorHAnsi"/>
          <w:sz w:val="24"/>
          <w:szCs w:val="24"/>
        </w:rPr>
        <w:t>године</w:t>
      </w:r>
      <w:proofErr w:type="gramEnd"/>
      <w:r w:rsidRPr="00E8328B">
        <w:rPr>
          <w:rFonts w:cstheme="minorHAnsi"/>
          <w:sz w:val="24"/>
          <w:szCs w:val="24"/>
        </w:rPr>
        <w:t>, прва награда на Фестивалу музичких и балетских школа Србије у Новом Кнежевцу; друга награда на такмичењу „Јосип Славенски“ у Београду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>-</w:t>
      </w:r>
      <w:r w:rsidRPr="00E8328B">
        <w:rPr>
          <w:rFonts w:cstheme="minorHAnsi"/>
          <w:sz w:val="24"/>
          <w:szCs w:val="24"/>
        </w:rPr>
        <w:tab/>
        <w:t xml:space="preserve">1998. </w:t>
      </w:r>
      <w:proofErr w:type="gramStart"/>
      <w:r w:rsidRPr="00E8328B">
        <w:rPr>
          <w:rFonts w:cstheme="minorHAnsi"/>
          <w:sz w:val="24"/>
          <w:szCs w:val="24"/>
        </w:rPr>
        <w:t>године</w:t>
      </w:r>
      <w:proofErr w:type="gramEnd"/>
      <w:r w:rsidRPr="00E8328B">
        <w:rPr>
          <w:rFonts w:cstheme="minorHAnsi"/>
          <w:sz w:val="24"/>
          <w:szCs w:val="24"/>
        </w:rPr>
        <w:t>, специјалне награде на такмичењу младих пијаниста у Нишу (категорија соло клавир и клавирски дуо)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>-</w:t>
      </w:r>
      <w:r w:rsidRPr="00E8328B">
        <w:rPr>
          <w:rFonts w:cstheme="minorHAnsi"/>
          <w:sz w:val="24"/>
          <w:szCs w:val="24"/>
        </w:rPr>
        <w:tab/>
        <w:t xml:space="preserve">1997. </w:t>
      </w:r>
      <w:proofErr w:type="gramStart"/>
      <w:r w:rsidRPr="00E8328B">
        <w:rPr>
          <w:rFonts w:cstheme="minorHAnsi"/>
          <w:sz w:val="24"/>
          <w:szCs w:val="24"/>
        </w:rPr>
        <w:t>године</w:t>
      </w:r>
      <w:proofErr w:type="gramEnd"/>
      <w:r w:rsidRPr="00E8328B">
        <w:rPr>
          <w:rFonts w:cstheme="minorHAnsi"/>
          <w:sz w:val="24"/>
          <w:szCs w:val="24"/>
        </w:rPr>
        <w:t>, прва награда на Републичком такмичењу музичких и балетских школа Србије у Београду; трећа награда на Међународном такмичењу „Фредерик Шопен“ (Фредериц Цхопин) у Новом Саду; друга награда на Међународном такмичењу „Петар Коњовић“ у Београду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>-</w:t>
      </w:r>
      <w:r w:rsidRPr="00E8328B">
        <w:rPr>
          <w:rFonts w:cstheme="minorHAnsi"/>
          <w:sz w:val="24"/>
          <w:szCs w:val="24"/>
        </w:rPr>
        <w:tab/>
        <w:t xml:space="preserve">1996. </w:t>
      </w:r>
      <w:proofErr w:type="gramStart"/>
      <w:r w:rsidRPr="00E8328B">
        <w:rPr>
          <w:rFonts w:cstheme="minorHAnsi"/>
          <w:sz w:val="24"/>
          <w:szCs w:val="24"/>
        </w:rPr>
        <w:t>године</w:t>
      </w:r>
      <w:proofErr w:type="gramEnd"/>
      <w:r w:rsidRPr="00E8328B">
        <w:rPr>
          <w:rFonts w:cstheme="minorHAnsi"/>
          <w:sz w:val="24"/>
          <w:szCs w:val="24"/>
        </w:rPr>
        <w:t>, прва награда на Међународном такмичењу младих пијаниста у Стрези, Италија; специјална награда на такмичењу младих пијаниста у Нишу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 xml:space="preserve">        </w:t>
      </w:r>
      <w:proofErr w:type="gramStart"/>
      <w:r w:rsidRPr="00E8328B">
        <w:rPr>
          <w:rFonts w:cstheme="minorHAnsi"/>
          <w:sz w:val="24"/>
          <w:szCs w:val="24"/>
        </w:rPr>
        <w:t>Наступала је у свим најзначајнијим концертним дворанама Србије – Великој дворани Коларчеве задужбине у Београду, Синагоги и Грдаској кући у Новом Саду, Градској кући у Суботици, представљајући се публици солистичким концертима, као солиста уз пратњу оркестра и као члан камерних ансамбала.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 xml:space="preserve">           До сада, наступала је са следећим оркестрима: Војвођански симфоничари, Темишварска филхармонија, оркестар Српског народног позоришта у Новом Саду, Камерата академика, Шлезингер, оркестар Академије уметности у Новом Саду. </w:t>
      </w:r>
      <w:r w:rsidRPr="00E8328B">
        <w:rPr>
          <w:rFonts w:cstheme="minorHAnsi"/>
          <w:sz w:val="24"/>
          <w:szCs w:val="24"/>
        </w:rPr>
        <w:lastRenderedPageBreak/>
        <w:t>Интерпретирајући Клавирски концерт бр.2 у ге-молу Сергеја Прокофјева уз пратњу оркестра Војвођански симфоничари, имала је ту част да отвори концертну сезону 2010/2011 у организацији Музичке омладине Новог Сада. Сарађивала је са диригентима: Франческо ла Векиа, Георг Коштин, Жељка Милановић, Саша Николовски Ђумар, Микица Јевтић, Немања Митрашевић.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 xml:space="preserve">          </w:t>
      </w:r>
      <w:proofErr w:type="gramStart"/>
      <w:r w:rsidRPr="00E8328B">
        <w:rPr>
          <w:rFonts w:cstheme="minorHAnsi"/>
          <w:sz w:val="24"/>
          <w:szCs w:val="24"/>
        </w:rPr>
        <w:t>Одржала је око тридесетак солистичких концерата од 2001.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до</w:t>
      </w:r>
      <w:proofErr w:type="gramEnd"/>
      <w:r w:rsidRPr="00E8328B">
        <w:rPr>
          <w:rFonts w:cstheme="minorHAnsi"/>
          <w:sz w:val="24"/>
          <w:szCs w:val="24"/>
        </w:rPr>
        <w:t xml:space="preserve"> 2014. </w:t>
      </w:r>
      <w:proofErr w:type="gramStart"/>
      <w:r w:rsidRPr="00E8328B">
        <w:rPr>
          <w:rFonts w:cstheme="minorHAnsi"/>
          <w:sz w:val="24"/>
          <w:szCs w:val="24"/>
        </w:rPr>
        <w:t>године</w:t>
      </w:r>
      <w:proofErr w:type="gramEnd"/>
      <w:r w:rsidRPr="00E8328B">
        <w:rPr>
          <w:rFonts w:cstheme="minorHAnsi"/>
          <w:sz w:val="24"/>
          <w:szCs w:val="24"/>
        </w:rPr>
        <w:t xml:space="preserve">, већину у градовима широм Србије. Издвајају се следећи концерти: 2009. </w:t>
      </w:r>
      <w:proofErr w:type="gramStart"/>
      <w:r w:rsidRPr="00E8328B">
        <w:rPr>
          <w:rFonts w:cstheme="minorHAnsi"/>
          <w:sz w:val="24"/>
          <w:szCs w:val="24"/>
        </w:rPr>
        <w:t>године</w:t>
      </w:r>
      <w:proofErr w:type="gramEnd"/>
      <w:r w:rsidRPr="00E8328B">
        <w:rPr>
          <w:rFonts w:cstheme="minorHAnsi"/>
          <w:sz w:val="24"/>
          <w:szCs w:val="24"/>
        </w:rPr>
        <w:t xml:space="preserve"> реситал у оквиру ЕПТА Светске пијанистичке конференције - Синагога (Нови Сад), 2009. </w:t>
      </w:r>
      <w:proofErr w:type="gramStart"/>
      <w:r w:rsidRPr="00E8328B">
        <w:rPr>
          <w:rFonts w:cstheme="minorHAnsi"/>
          <w:sz w:val="24"/>
          <w:szCs w:val="24"/>
        </w:rPr>
        <w:t>године</w:t>
      </w:r>
      <w:proofErr w:type="gramEnd"/>
      <w:r w:rsidRPr="00E8328B">
        <w:rPr>
          <w:rFonts w:cstheme="minorHAnsi"/>
          <w:sz w:val="24"/>
          <w:szCs w:val="24"/>
        </w:rPr>
        <w:t xml:space="preserve"> реситал у оквиру фестивала „Октох“ у Свечаној сали Прве крагујевачке гимназије, 2014. </w:t>
      </w:r>
      <w:proofErr w:type="gramStart"/>
      <w:r w:rsidRPr="00E8328B">
        <w:rPr>
          <w:rFonts w:cstheme="minorHAnsi"/>
          <w:sz w:val="24"/>
          <w:szCs w:val="24"/>
        </w:rPr>
        <w:t>године</w:t>
      </w:r>
      <w:proofErr w:type="gramEnd"/>
      <w:r w:rsidRPr="00E8328B">
        <w:rPr>
          <w:rFonts w:cstheme="minorHAnsi"/>
          <w:sz w:val="24"/>
          <w:szCs w:val="24"/>
        </w:rPr>
        <w:t xml:space="preserve"> реситал у Великој дворани Банског двора (Бања Лука), 2014. </w:t>
      </w:r>
      <w:proofErr w:type="gramStart"/>
      <w:r w:rsidRPr="00E8328B">
        <w:rPr>
          <w:rFonts w:cstheme="minorHAnsi"/>
          <w:sz w:val="24"/>
          <w:szCs w:val="24"/>
        </w:rPr>
        <w:t>године</w:t>
      </w:r>
      <w:proofErr w:type="gramEnd"/>
      <w:r w:rsidRPr="00E8328B">
        <w:rPr>
          <w:rFonts w:cstheme="minorHAnsi"/>
          <w:sz w:val="24"/>
          <w:szCs w:val="24"/>
        </w:rPr>
        <w:t xml:space="preserve"> реситал у оквиру пијанистичког такмичења „Фестивал пијанизма“ у Свечаној сали гимназије (Сремска Митровица). </w:t>
      </w:r>
      <w:proofErr w:type="gramStart"/>
      <w:r w:rsidRPr="00E8328B">
        <w:rPr>
          <w:rFonts w:cstheme="minorHAnsi"/>
          <w:sz w:val="24"/>
          <w:szCs w:val="24"/>
        </w:rPr>
        <w:t>Такође, била је један од неколицине студената који су учествовали у пројекту „Националне концертне сезоне 2008/09“, наступајући у Градској кући Новог Сада, Великој сцени народног позоришта у Сомбору, Сали комплекса Хемофарм у Вршцу, Свечаној сали Прве крагујевачке гимназије.</w:t>
      </w:r>
      <w:proofErr w:type="gramEnd"/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 xml:space="preserve">          На подручју камерне музике остварила је сарадњу са пијанисткињом Андреом Дер, у оквиру клавирског дуа „Флореус“, и виолинистом Робертом Лакатошем. Као члан клавирског дуа „Флореус“ публици се представила као камерни музичар низом целевечерњих концерата. </w:t>
      </w:r>
      <w:proofErr w:type="gramStart"/>
      <w:r w:rsidRPr="00E8328B">
        <w:rPr>
          <w:rFonts w:cstheme="minorHAnsi"/>
          <w:sz w:val="24"/>
          <w:szCs w:val="24"/>
        </w:rPr>
        <w:t>Током 2013.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године</w:t>
      </w:r>
      <w:proofErr w:type="gramEnd"/>
      <w:r w:rsidRPr="00E8328B">
        <w:rPr>
          <w:rFonts w:cstheme="minorHAnsi"/>
          <w:sz w:val="24"/>
          <w:szCs w:val="24"/>
        </w:rPr>
        <w:t xml:space="preserve"> дуо „Флореус“ је у сарадњи са перкусионистима одржао концерте у Великој дворани Коларчеве задужбине, новосадској Синагоги и Свечаној сали Прве крагујевачке гимназије. </w:t>
      </w:r>
      <w:proofErr w:type="gramStart"/>
      <w:r w:rsidRPr="00E8328B">
        <w:rPr>
          <w:rFonts w:cstheme="minorHAnsi"/>
          <w:sz w:val="24"/>
          <w:szCs w:val="24"/>
        </w:rPr>
        <w:t>У дугогодишњој сарадњи са виолинистом Робертом Лакатошем забележила је низ целовечерњих концерата.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Могу се издвојити концерти одржани у новосадској и суботичкој Градској кући.</w:t>
      </w:r>
      <w:proofErr w:type="gramEnd"/>
      <w:r w:rsidRPr="00E8328B">
        <w:rPr>
          <w:rFonts w:cstheme="minorHAnsi"/>
          <w:sz w:val="24"/>
          <w:szCs w:val="24"/>
        </w:rPr>
        <w:t xml:space="preserve">    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 xml:space="preserve">          </w:t>
      </w:r>
      <w:proofErr w:type="gramStart"/>
      <w:r w:rsidRPr="00E8328B">
        <w:rPr>
          <w:rFonts w:cstheme="minorHAnsi"/>
          <w:sz w:val="24"/>
          <w:szCs w:val="24"/>
        </w:rPr>
        <w:t>Упоредо са уметничком делатношћу, Сања Луковац остварила је значајне резултате и на пољу педагогије.</w:t>
      </w:r>
      <w:proofErr w:type="gramEnd"/>
      <w:r w:rsidRPr="00E8328B">
        <w:rPr>
          <w:rFonts w:cstheme="minorHAnsi"/>
          <w:sz w:val="24"/>
          <w:szCs w:val="24"/>
        </w:rPr>
        <w:t xml:space="preserve"> Током рада у Музичкој школи „др Милоје Милојевић</w:t>
      </w:r>
      <w:proofErr w:type="gramStart"/>
      <w:r w:rsidRPr="00E8328B">
        <w:rPr>
          <w:rFonts w:cstheme="minorHAnsi"/>
          <w:sz w:val="24"/>
          <w:szCs w:val="24"/>
        </w:rPr>
        <w:t>“ у</w:t>
      </w:r>
      <w:proofErr w:type="gramEnd"/>
      <w:r w:rsidRPr="00E8328B">
        <w:rPr>
          <w:rFonts w:cstheme="minorHAnsi"/>
          <w:sz w:val="24"/>
          <w:szCs w:val="24"/>
        </w:rPr>
        <w:t xml:space="preserve"> Крагујевцу, њени ученици остварили су запажене резултате на домаћим и међународним такмичењима. Најзначајније награде су: лауреат најстарије категорије на Републичком такмичењу музичких и балетских школа Србије, лауреат категорије и једна друга награда на Међународном такмичењу пијаниста у Шапцу, награда за најбољег домаћег такмичара </w:t>
      </w:r>
      <w:r w:rsidRPr="00E8328B">
        <w:rPr>
          <w:rFonts w:cstheme="minorHAnsi"/>
          <w:sz w:val="24"/>
          <w:szCs w:val="24"/>
        </w:rPr>
        <w:lastRenderedPageBreak/>
        <w:t xml:space="preserve">на Међународном такмичењу „Меморијал Исидор Бајић“ у Новом Саду (категорија Б). </w:t>
      </w:r>
      <w:proofErr w:type="gramStart"/>
      <w:r w:rsidRPr="00E8328B">
        <w:rPr>
          <w:rFonts w:cstheme="minorHAnsi"/>
          <w:sz w:val="24"/>
          <w:szCs w:val="24"/>
        </w:rPr>
        <w:t>Њени ученици су своје школовање наставили на Музичкој академији у Хановеру и Факултету музичке уметности у Београду. Учествовала је у раду жирија на Међународном такмичењу пијаниста у Шапцу 2014.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године</w:t>
      </w:r>
      <w:proofErr w:type="gramEnd"/>
      <w:r w:rsidRPr="00E8328B">
        <w:rPr>
          <w:rFonts w:cstheme="minorHAnsi"/>
          <w:sz w:val="24"/>
          <w:szCs w:val="24"/>
        </w:rPr>
        <w:t xml:space="preserve">, као и на такмичењу „Јосип Славенски“ у Београду 2013. </w:t>
      </w:r>
      <w:proofErr w:type="gramStart"/>
      <w:r w:rsidRPr="00E8328B">
        <w:rPr>
          <w:rFonts w:cstheme="minorHAnsi"/>
          <w:sz w:val="24"/>
          <w:szCs w:val="24"/>
        </w:rPr>
        <w:t>године</w:t>
      </w:r>
      <w:proofErr w:type="gramEnd"/>
      <w:r w:rsidRPr="00E8328B">
        <w:rPr>
          <w:rFonts w:cstheme="minorHAnsi"/>
          <w:sz w:val="24"/>
          <w:szCs w:val="24"/>
        </w:rPr>
        <w:t xml:space="preserve">. 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 xml:space="preserve">          Током двогодишње сарадње са дувачким одсеком Музичке школе „др Милоје Милојевић“, допринела је освајању највиших признања на домаћим и међународним такмичењима: десет првих награда (осам лауреата), шест других и две треће награде. На Међународном такмичењу дувача „Фемус</w:t>
      </w:r>
      <w:proofErr w:type="gramStart"/>
      <w:r w:rsidRPr="00E8328B">
        <w:rPr>
          <w:rFonts w:cstheme="minorHAnsi"/>
          <w:sz w:val="24"/>
          <w:szCs w:val="24"/>
        </w:rPr>
        <w:t>“ у</w:t>
      </w:r>
      <w:proofErr w:type="gramEnd"/>
      <w:r w:rsidRPr="00E8328B">
        <w:rPr>
          <w:rFonts w:cstheme="minorHAnsi"/>
          <w:sz w:val="24"/>
          <w:szCs w:val="24"/>
        </w:rPr>
        <w:t xml:space="preserve"> Суботици 2012. </w:t>
      </w:r>
      <w:proofErr w:type="gramStart"/>
      <w:r w:rsidRPr="00E8328B">
        <w:rPr>
          <w:rFonts w:cstheme="minorHAnsi"/>
          <w:sz w:val="24"/>
          <w:szCs w:val="24"/>
        </w:rPr>
        <w:t>године</w:t>
      </w:r>
      <w:proofErr w:type="gramEnd"/>
      <w:r w:rsidRPr="00E8328B">
        <w:rPr>
          <w:rFonts w:cstheme="minorHAnsi"/>
          <w:sz w:val="24"/>
          <w:szCs w:val="24"/>
        </w:rPr>
        <w:t>, освојила је награду за најбољег корепетитора.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 xml:space="preserve">          У периоду 2008/09 била је запослена као професор клавира у Музичкој школи „др Милоје Милојевић</w:t>
      </w:r>
      <w:proofErr w:type="gramStart"/>
      <w:r w:rsidRPr="00E8328B">
        <w:rPr>
          <w:rFonts w:cstheme="minorHAnsi"/>
          <w:sz w:val="24"/>
          <w:szCs w:val="24"/>
        </w:rPr>
        <w:t>“ у</w:t>
      </w:r>
      <w:proofErr w:type="gramEnd"/>
      <w:r w:rsidRPr="00E8328B">
        <w:rPr>
          <w:rFonts w:cstheme="minorHAnsi"/>
          <w:sz w:val="24"/>
          <w:szCs w:val="24"/>
        </w:rPr>
        <w:t xml:space="preserve"> Крагујевцу, а од 2009. </w:t>
      </w:r>
      <w:proofErr w:type="gramStart"/>
      <w:r w:rsidRPr="00E8328B">
        <w:rPr>
          <w:rFonts w:cstheme="minorHAnsi"/>
          <w:sz w:val="24"/>
          <w:szCs w:val="24"/>
        </w:rPr>
        <w:t>до</w:t>
      </w:r>
      <w:proofErr w:type="gramEnd"/>
      <w:r w:rsidRPr="00E8328B">
        <w:rPr>
          <w:rFonts w:cstheme="minorHAnsi"/>
          <w:sz w:val="24"/>
          <w:szCs w:val="24"/>
        </w:rPr>
        <w:t xml:space="preserve"> 2013. </w:t>
      </w:r>
      <w:proofErr w:type="gramStart"/>
      <w:r w:rsidRPr="00E8328B">
        <w:rPr>
          <w:rFonts w:cstheme="minorHAnsi"/>
          <w:sz w:val="24"/>
          <w:szCs w:val="24"/>
        </w:rPr>
        <w:t>године</w:t>
      </w:r>
      <w:proofErr w:type="gramEnd"/>
      <w:r w:rsidRPr="00E8328B">
        <w:rPr>
          <w:rFonts w:cstheme="minorHAnsi"/>
          <w:sz w:val="24"/>
          <w:szCs w:val="24"/>
        </w:rPr>
        <w:t xml:space="preserve"> ангажована за 30% радног времена у истој школи, као професор клавира и корепетитор. </w:t>
      </w:r>
      <w:proofErr w:type="gramStart"/>
      <w:r w:rsidRPr="00E8328B">
        <w:rPr>
          <w:rFonts w:cstheme="minorHAnsi"/>
          <w:sz w:val="24"/>
          <w:szCs w:val="24"/>
        </w:rPr>
        <w:t>Истовремено, од 2009.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до</w:t>
      </w:r>
      <w:proofErr w:type="gramEnd"/>
      <w:r w:rsidRPr="00E8328B">
        <w:rPr>
          <w:rFonts w:cstheme="minorHAnsi"/>
          <w:sz w:val="24"/>
          <w:szCs w:val="24"/>
        </w:rPr>
        <w:t xml:space="preserve"> 2011. </w:t>
      </w:r>
      <w:proofErr w:type="gramStart"/>
      <w:r w:rsidRPr="00E8328B">
        <w:rPr>
          <w:rFonts w:cstheme="minorHAnsi"/>
          <w:sz w:val="24"/>
          <w:szCs w:val="24"/>
        </w:rPr>
        <w:t>године</w:t>
      </w:r>
      <w:proofErr w:type="gramEnd"/>
      <w:r w:rsidRPr="00E8328B">
        <w:rPr>
          <w:rFonts w:cstheme="minorHAnsi"/>
          <w:sz w:val="24"/>
          <w:szCs w:val="24"/>
        </w:rPr>
        <w:t xml:space="preserve"> радила је као сарадник у настави за главни предмет клавир на Академији уметности у Новом Саду (са класом проф. </w:t>
      </w:r>
      <w:proofErr w:type="gramStart"/>
      <w:r w:rsidRPr="00E8328B">
        <w:rPr>
          <w:rFonts w:cstheme="minorHAnsi"/>
          <w:sz w:val="24"/>
          <w:szCs w:val="24"/>
        </w:rPr>
        <w:t>Рите Кинке), а након тога, током 2009.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године</w:t>
      </w:r>
      <w:proofErr w:type="gramEnd"/>
      <w:r w:rsidRPr="00E8328B">
        <w:rPr>
          <w:rFonts w:cstheme="minorHAnsi"/>
          <w:sz w:val="24"/>
          <w:szCs w:val="24"/>
        </w:rPr>
        <w:t xml:space="preserve">, као сарадник у настави на Филолошко-уметничком факултету у Крагујевцу. Тренутно је запослена у звању доцента на катедри за Клавирску музику Филолошко-уметничког факултета у Крагујевцу.  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8328B">
        <w:rPr>
          <w:rFonts w:cstheme="minorHAnsi"/>
          <w:b/>
          <w:sz w:val="24"/>
          <w:szCs w:val="24"/>
        </w:rPr>
        <w:t>Детаљна анализа докторског уметничког пројекта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>Писани део докторског уметничког пројекта кандидаткиње Сање Луковац “Разноврсност интерпретативних приступа у тумачењу клавирске деонице у сонатама Јоханеса Брамса писаним за различите врсте камерних ансамбала</w:t>
      </w:r>
      <w:proofErr w:type="gramStart"/>
      <w:r w:rsidRPr="00E8328B">
        <w:rPr>
          <w:rFonts w:cstheme="minorHAnsi"/>
          <w:sz w:val="24"/>
          <w:szCs w:val="24"/>
        </w:rPr>
        <w:t>“ састоји</w:t>
      </w:r>
      <w:proofErr w:type="gramEnd"/>
      <w:r w:rsidRPr="00E8328B">
        <w:rPr>
          <w:rFonts w:cstheme="minorHAnsi"/>
          <w:sz w:val="24"/>
          <w:szCs w:val="24"/>
        </w:rPr>
        <w:t xml:space="preserve"> се од уводног разматрања, девет поглавља (од којих поједина садрже и потпоглавља), закључка и списка коришћене литературе. 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lastRenderedPageBreak/>
        <w:t xml:space="preserve">Уводно разматрање садржи објашњење кандидаткињине мотивације за извођење три Брамсове сонате намењене различитим врстама камерних ансамбала: клавирски дуо, дуо виолина-клавир и дуо кларинет-клавир. </w:t>
      </w:r>
      <w:proofErr w:type="gramStart"/>
      <w:r w:rsidRPr="00E8328B">
        <w:rPr>
          <w:rFonts w:cstheme="minorHAnsi"/>
          <w:sz w:val="24"/>
          <w:szCs w:val="24"/>
        </w:rPr>
        <w:t>У центар истраживања поставља клавирску деоницу, подвлачећи да ће ипак сви разматрани интерпретативни елементи бити сагледани са камерног аспекта.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На тај начин тежи да прикаже различите улоге и трансформације кроз које пролази клавирска деоница у односу на тонске специфичности другог инструмента.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Кандидаткиња се осврће и на изузетно сложено музичко ткиво Брамсових камерних соната, те сматра да је императив успостављање хијерархије звучних планова у односу на значај и улогу слојева фактуре, независно од тонских специфичности инструмента који их у датом тренутку изводи.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Она наводи да циљ овог истраживања јесте сумирање и систематизација одређених сазнања из ове области истраживања, с обзиром на то да у литератури не постоји свеобухватан рад базиран на проучавању интерпретативног приступа у тумачењу клавирске деонице Брамсових камерних дела.</w:t>
      </w:r>
      <w:proofErr w:type="gramEnd"/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>У поглављу „Основне карактеристике различитих формација дуа</w:t>
      </w:r>
      <w:proofErr w:type="gramStart"/>
      <w:r w:rsidRPr="00E8328B">
        <w:rPr>
          <w:rFonts w:cstheme="minorHAnsi"/>
          <w:sz w:val="24"/>
          <w:szCs w:val="24"/>
        </w:rPr>
        <w:t>“ фокус</w:t>
      </w:r>
      <w:proofErr w:type="gramEnd"/>
      <w:r w:rsidRPr="00E8328B">
        <w:rPr>
          <w:rFonts w:cstheme="minorHAnsi"/>
          <w:sz w:val="24"/>
          <w:szCs w:val="24"/>
        </w:rPr>
        <w:t xml:space="preserve"> је на низу сличности и разлика између различитих врста камерних ансамбала. </w:t>
      </w:r>
      <w:proofErr w:type="gramStart"/>
      <w:r w:rsidRPr="00E8328B">
        <w:rPr>
          <w:rFonts w:cstheme="minorHAnsi"/>
          <w:sz w:val="24"/>
          <w:szCs w:val="24"/>
        </w:rPr>
        <w:t>Истакнута су два различита принципа при усаглашавању два инструмента – звучно поистовећивање које је могуће спровести у клавурском дуу, камерном ансамблу који чине два иста звучна извора, и звучно прилагођавање у дуу виолина-клавир и кларинет-клавир као највиши ниво кореспонденције између инструмената различитих тонских специфичности.</w:t>
      </w:r>
      <w:proofErr w:type="gramEnd"/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>Наредно поглавље „Историјски контекст настанка три одабране дуо сонате са освртом на композициони метод, карактеризацију и формалну структуру дела</w:t>
      </w:r>
      <w:proofErr w:type="gramStart"/>
      <w:r w:rsidRPr="00E8328B">
        <w:rPr>
          <w:rFonts w:cstheme="minorHAnsi"/>
          <w:sz w:val="24"/>
          <w:szCs w:val="24"/>
        </w:rPr>
        <w:t>“ подељено</w:t>
      </w:r>
      <w:proofErr w:type="gramEnd"/>
      <w:r w:rsidRPr="00E8328B">
        <w:rPr>
          <w:rFonts w:cstheme="minorHAnsi"/>
          <w:sz w:val="24"/>
          <w:szCs w:val="24"/>
        </w:rPr>
        <w:t xml:space="preserve"> је на три потпоглавља, у којима је прегледно разматрана свака соната понаособ. </w:t>
      </w:r>
      <w:proofErr w:type="gramStart"/>
      <w:r w:rsidRPr="00E8328B">
        <w:rPr>
          <w:rFonts w:cstheme="minorHAnsi"/>
          <w:sz w:val="24"/>
          <w:szCs w:val="24"/>
        </w:rPr>
        <w:t>Кандидаткиња се првенствено фокусира на историјске чињенице и контекст настанка сваке сонате, те одређена сазнања повезује са карактеризацијом и драматургијом.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Такође, излаже и формалну концепцију сваке сонате са сажетим прегледом свих ставова.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У овом поглављу установљено је и да све три дуо сонате на посебне начине осликавају Брамсов стваралачки процес.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 xml:space="preserve">Следећа два поглавља „Одлике клавирске фактуре и њихов утицај на звучне планове“ и „Регистарско позиционирање деоница“ чине целину којом уједно почиње централни део </w:t>
      </w:r>
      <w:r w:rsidRPr="00E8328B">
        <w:rPr>
          <w:rFonts w:cstheme="minorHAnsi"/>
          <w:sz w:val="24"/>
          <w:szCs w:val="24"/>
        </w:rPr>
        <w:lastRenderedPageBreak/>
        <w:t xml:space="preserve">истраживања. </w:t>
      </w:r>
      <w:proofErr w:type="gramStart"/>
      <w:r w:rsidRPr="00E8328B">
        <w:rPr>
          <w:rFonts w:cstheme="minorHAnsi"/>
          <w:sz w:val="24"/>
          <w:szCs w:val="24"/>
        </w:rPr>
        <w:t>У њима су разматране специфичности клавирске деонице у склопу камерних ансамбала, попут опсега или најчешће коришћених интервала, са тежиштем на регистарској позиционираности фактуре.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Указано је на Брамсову промишљену и испланирану организацију фактуре која је у све три сонате у потпуном складу са тонским специфичностима инструмената.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Осим тога, анализом фактуре и нотним примерима издвојених сегмената који су систематично приказани у ова два поглавља, установљена је и корелација између организације фактуре и успостављања хијерархије звучних нивоа.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>У поглављу „Улога метро-ритмичких конфликата у креирању звучних нивоа и њихов утицај на карактеризацију и драматургију</w:t>
      </w:r>
      <w:proofErr w:type="gramStart"/>
      <w:r w:rsidRPr="00E8328B">
        <w:rPr>
          <w:rFonts w:cstheme="minorHAnsi"/>
          <w:sz w:val="24"/>
          <w:szCs w:val="24"/>
        </w:rPr>
        <w:t>“ разматрана</w:t>
      </w:r>
      <w:proofErr w:type="gramEnd"/>
      <w:r w:rsidRPr="00E8328B">
        <w:rPr>
          <w:rFonts w:cstheme="minorHAnsi"/>
          <w:sz w:val="24"/>
          <w:szCs w:val="24"/>
        </w:rPr>
        <w:t xml:space="preserve"> је једна од најзначајнајнијих одлика Брамсовог композиционог стила. Ради прегледности, извршена је подела различитих видова метро-ритмичких конфликата у подгрупе: полиритмија, хемиоле, велике триоле и сложена метро-ритмичка слика. </w:t>
      </w:r>
      <w:proofErr w:type="gramStart"/>
      <w:r w:rsidRPr="00E8328B">
        <w:rPr>
          <w:rFonts w:cstheme="minorHAnsi"/>
          <w:sz w:val="24"/>
          <w:szCs w:val="24"/>
        </w:rPr>
        <w:t>Сваки од наведених видова конфликта прати одређен број нотних примера и аргументованих објашњења за њихову реализацију приликом инстерпретације.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Кандидаткиња указује и на отежану прегледност звучних нивоа као последице различито обликованих метро-ритмичких слојева фактуре, али и на узајамну повезаност овог поступка са карактеризацијом, а нарочито драматургијом дела.</w:t>
      </w:r>
      <w:proofErr w:type="gramEnd"/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E8328B">
        <w:rPr>
          <w:rFonts w:cstheme="minorHAnsi"/>
          <w:sz w:val="24"/>
          <w:szCs w:val="24"/>
        </w:rPr>
        <w:t>Наредна четири поглавља чине целину у којој су разматрана пијанистичка изражајна средства.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Њих карактерише велики број нотних примера, са тумачењем композиторове замисли, анализом фактуре и конкретним интерпретативним решењима.</w:t>
      </w:r>
      <w:proofErr w:type="gramEnd"/>
      <w:r w:rsidRPr="00E8328B">
        <w:rPr>
          <w:rFonts w:cstheme="minorHAnsi"/>
          <w:sz w:val="24"/>
          <w:szCs w:val="24"/>
        </w:rPr>
        <w:t xml:space="preserve"> Прво у низу јесте поглавље „Обликовање клавирског тона“ са потпоглављима „Артикулација“ и „Акцентуација“. Уводни део овог поглавља базиран је на </w:t>
      </w:r>
      <w:proofErr w:type="gramStart"/>
      <w:r w:rsidRPr="00E8328B">
        <w:rPr>
          <w:rFonts w:cstheme="minorHAnsi"/>
          <w:sz w:val="24"/>
          <w:szCs w:val="24"/>
        </w:rPr>
        <w:t>сагледавању  разлика</w:t>
      </w:r>
      <w:proofErr w:type="gramEnd"/>
      <w:r w:rsidRPr="00E8328B">
        <w:rPr>
          <w:rFonts w:cstheme="minorHAnsi"/>
          <w:sz w:val="24"/>
          <w:szCs w:val="24"/>
        </w:rPr>
        <w:t xml:space="preserve"> приликом тембровског нијансирања у односу на врсту камерног ансамбла. </w:t>
      </w:r>
      <w:proofErr w:type="gramStart"/>
      <w:r w:rsidRPr="00E8328B">
        <w:rPr>
          <w:rFonts w:cstheme="minorHAnsi"/>
          <w:sz w:val="24"/>
          <w:szCs w:val="24"/>
        </w:rPr>
        <w:t>У клавирском дуу неопходно је поистовећивање пијанистичког тушеа које доводи до тембровског усаглашавања као предуслова за звучно садејство овог ансамбла.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Насупрот томе, у дуима разнородних инструмената знатно је шира палета тонских боја које се могу приказати садејством два инструмента различитих тонских одлика.</w:t>
      </w:r>
      <w:proofErr w:type="gramEnd"/>
      <w:r w:rsidRPr="00E8328B">
        <w:rPr>
          <w:rFonts w:cstheme="minorHAnsi"/>
          <w:sz w:val="24"/>
          <w:szCs w:val="24"/>
        </w:rPr>
        <w:t xml:space="preserve"> У потпоглављима „Артикулација</w:t>
      </w:r>
      <w:proofErr w:type="gramStart"/>
      <w:r w:rsidRPr="00E8328B">
        <w:rPr>
          <w:rFonts w:cstheme="minorHAnsi"/>
          <w:sz w:val="24"/>
          <w:szCs w:val="24"/>
        </w:rPr>
        <w:t>“ и</w:t>
      </w:r>
      <w:proofErr w:type="gramEnd"/>
      <w:r w:rsidRPr="00E8328B">
        <w:rPr>
          <w:rFonts w:cstheme="minorHAnsi"/>
          <w:sz w:val="24"/>
          <w:szCs w:val="24"/>
        </w:rPr>
        <w:t xml:space="preserve"> „Акцентуација“ путем великог броја нотних примера и пратећих објашњења приказана је Брамсова систематичност у обележавању ових значајних интерпретативних елемената у самом нотном запису. </w:t>
      </w:r>
      <w:proofErr w:type="gramStart"/>
      <w:r w:rsidRPr="00E8328B">
        <w:rPr>
          <w:rFonts w:cstheme="minorHAnsi"/>
          <w:sz w:val="24"/>
          <w:szCs w:val="24"/>
        </w:rPr>
        <w:t xml:space="preserve">Такође, кандидаткиња закључује и да је евидентан утицај </w:t>
      </w:r>
      <w:r w:rsidRPr="00E8328B">
        <w:rPr>
          <w:rFonts w:cstheme="minorHAnsi"/>
          <w:sz w:val="24"/>
          <w:szCs w:val="24"/>
        </w:rPr>
        <w:lastRenderedPageBreak/>
        <w:t>артикулације и акцентуације на карактеризацију и драматургију дела, али и на креирање тонских планова.</w:t>
      </w:r>
      <w:proofErr w:type="gramEnd"/>
      <w:r w:rsidRPr="00E8328B">
        <w:rPr>
          <w:rFonts w:cstheme="minorHAnsi"/>
          <w:sz w:val="24"/>
          <w:szCs w:val="24"/>
        </w:rPr>
        <w:t xml:space="preserve"> Наредно поглавље „Педал</w:t>
      </w:r>
      <w:proofErr w:type="gramStart"/>
      <w:r w:rsidRPr="00E8328B">
        <w:rPr>
          <w:rFonts w:cstheme="minorHAnsi"/>
          <w:sz w:val="24"/>
          <w:szCs w:val="24"/>
        </w:rPr>
        <w:t>“ садржи</w:t>
      </w:r>
      <w:proofErr w:type="gramEnd"/>
      <w:r w:rsidRPr="00E8328B">
        <w:rPr>
          <w:rFonts w:cstheme="minorHAnsi"/>
          <w:sz w:val="24"/>
          <w:szCs w:val="24"/>
        </w:rPr>
        <w:t xml:space="preserve"> три потпоглавља. У првом од њих са насловом „Педализација</w:t>
      </w:r>
      <w:proofErr w:type="gramStart"/>
      <w:r w:rsidRPr="00E8328B">
        <w:rPr>
          <w:rFonts w:cstheme="minorHAnsi"/>
          <w:sz w:val="24"/>
          <w:szCs w:val="24"/>
        </w:rPr>
        <w:t>“ напоменуто</w:t>
      </w:r>
      <w:proofErr w:type="gramEnd"/>
      <w:r w:rsidRPr="00E8328B">
        <w:rPr>
          <w:rFonts w:cstheme="minorHAnsi"/>
          <w:sz w:val="24"/>
          <w:szCs w:val="24"/>
        </w:rPr>
        <w:t xml:space="preserve"> је да је мали број педализационих ознака обележених у нотном запису донекле послужио као путоказ у креирању комплетне педализационе слике. </w:t>
      </w:r>
      <w:proofErr w:type="gramStart"/>
      <w:r w:rsidRPr="00E8328B">
        <w:rPr>
          <w:rFonts w:cstheme="minorHAnsi"/>
          <w:sz w:val="24"/>
          <w:szCs w:val="24"/>
        </w:rPr>
        <w:t>Аргументованим приступом кандидаткиња предлаже конкретна решења дајући педалу различите улоге – од колористичке па до доприноса у остваривању звучног волумена или изразитијег легата.</w:t>
      </w:r>
      <w:proofErr w:type="gramEnd"/>
      <w:r w:rsidRPr="00E8328B">
        <w:rPr>
          <w:rFonts w:cstheme="minorHAnsi"/>
          <w:sz w:val="24"/>
          <w:szCs w:val="24"/>
        </w:rPr>
        <w:t xml:space="preserve"> Потпоглавље „Педални тонови</w:t>
      </w:r>
      <w:proofErr w:type="gramStart"/>
      <w:r w:rsidRPr="00E8328B">
        <w:rPr>
          <w:rFonts w:cstheme="minorHAnsi"/>
          <w:sz w:val="24"/>
          <w:szCs w:val="24"/>
        </w:rPr>
        <w:t>“ има</w:t>
      </w:r>
      <w:proofErr w:type="gramEnd"/>
      <w:r w:rsidRPr="00E8328B">
        <w:rPr>
          <w:rFonts w:cstheme="minorHAnsi"/>
          <w:sz w:val="24"/>
          <w:szCs w:val="24"/>
        </w:rPr>
        <w:t xml:space="preserve"> за циљ приказивање тонално статичних музичких слојева на чијој основи је развијен разноврсно обликован музички материјал. У трећем потпоглављу „Леви педал (уна цорда</w:t>
      </w:r>
      <w:proofErr w:type="gramStart"/>
      <w:r w:rsidRPr="00E8328B">
        <w:rPr>
          <w:rFonts w:cstheme="minorHAnsi"/>
          <w:sz w:val="24"/>
          <w:szCs w:val="24"/>
        </w:rPr>
        <w:t>)“</w:t>
      </w:r>
      <w:proofErr w:type="gramEnd"/>
      <w:r w:rsidRPr="00E8328B">
        <w:rPr>
          <w:rFonts w:cstheme="minorHAnsi"/>
          <w:sz w:val="24"/>
          <w:szCs w:val="24"/>
        </w:rPr>
        <w:t xml:space="preserve"> набројани су и приказани сви они одсеци у којима музички контекст и сама фактура упућују на примену левог педала. У поглављу „Агогика и флексибилност темпа</w:t>
      </w:r>
      <w:proofErr w:type="gramStart"/>
      <w:r w:rsidRPr="00E8328B">
        <w:rPr>
          <w:rFonts w:cstheme="minorHAnsi"/>
          <w:sz w:val="24"/>
          <w:szCs w:val="24"/>
        </w:rPr>
        <w:t>“ анализирана</w:t>
      </w:r>
      <w:proofErr w:type="gramEnd"/>
      <w:r w:rsidRPr="00E8328B">
        <w:rPr>
          <w:rFonts w:cstheme="minorHAnsi"/>
          <w:sz w:val="24"/>
          <w:szCs w:val="24"/>
        </w:rPr>
        <w:t xml:space="preserve"> је учесталост ових индикација у нотном запису све три сонате. </w:t>
      </w:r>
      <w:proofErr w:type="gramStart"/>
      <w:r w:rsidRPr="00E8328B">
        <w:rPr>
          <w:rFonts w:cstheme="minorHAnsi"/>
          <w:sz w:val="24"/>
          <w:szCs w:val="24"/>
        </w:rPr>
        <w:t>Истакнута је све ређа употреба у позном периоду стваралаштва што указује на еволуцију Брамсовог музичког језика у погледу редукције овог изражајног средства.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Недовољан број индикација ипак не условљава метрономску прецизност у погледу темпа, а у прилог томе говоре и наведени документовани извори који директно упућују на Брамсово схватање временске организације.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У овом поглављу посебно је истакнут утицај карактерних ознака на флексибилност темпа, односно њихово тумачење као индикација за минимална агогичка „померања“.</w:t>
      </w:r>
      <w:proofErr w:type="gramEnd"/>
      <w:r w:rsidRPr="00E8328B">
        <w:rPr>
          <w:rFonts w:cstheme="minorHAnsi"/>
          <w:sz w:val="24"/>
          <w:szCs w:val="24"/>
        </w:rPr>
        <w:t xml:space="preserve"> Последње поглавље „Арпеђирање акорада и дислоцирање музичких слојева</w:t>
      </w:r>
      <w:proofErr w:type="gramStart"/>
      <w:r w:rsidRPr="00E8328B">
        <w:rPr>
          <w:rFonts w:cstheme="minorHAnsi"/>
          <w:sz w:val="24"/>
          <w:szCs w:val="24"/>
        </w:rPr>
        <w:t>“ представља</w:t>
      </w:r>
      <w:proofErr w:type="gramEnd"/>
      <w:r w:rsidRPr="00E8328B">
        <w:rPr>
          <w:rFonts w:cstheme="minorHAnsi"/>
          <w:sz w:val="24"/>
          <w:szCs w:val="24"/>
        </w:rPr>
        <w:t xml:space="preserve"> пијанистичка изражајна средства која доприносе изразитијој изражајности, потенцирају драматуршки набој, али често и доводе до минималног одступања од устаљене временске организације. </w:t>
      </w:r>
      <w:proofErr w:type="gramStart"/>
      <w:r w:rsidRPr="00E8328B">
        <w:rPr>
          <w:rFonts w:cstheme="minorHAnsi"/>
          <w:sz w:val="24"/>
          <w:szCs w:val="24"/>
        </w:rPr>
        <w:t>Кандидаткиња напомиње да је употреба ових изражајних средстава оправдана уколико је у складу са музичким контекстом, а у прилог томе наводи и документоване изворе који упућују на њихову примену у извођачкој пракси тог доба, превасходно пијаниста који су били блиски Брамсови сарадници.</w:t>
      </w:r>
      <w:proofErr w:type="gramEnd"/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 xml:space="preserve">  </w:t>
      </w:r>
      <w:proofErr w:type="gramStart"/>
      <w:r w:rsidRPr="00E8328B">
        <w:rPr>
          <w:rFonts w:cstheme="minorHAnsi"/>
          <w:sz w:val="24"/>
          <w:szCs w:val="24"/>
        </w:rPr>
        <w:t>У завршном делу рада садржајно су изнети закључци спроведеног уметничког истраживања.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Списак литературе садржи 42 јединице.</w:t>
      </w:r>
      <w:proofErr w:type="gramEnd"/>
      <w:r w:rsidRPr="00E8328B">
        <w:rPr>
          <w:rFonts w:cstheme="minorHAnsi"/>
          <w:sz w:val="24"/>
          <w:szCs w:val="24"/>
        </w:rPr>
        <w:t xml:space="preserve">  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8328B">
        <w:rPr>
          <w:rFonts w:cstheme="minorHAnsi"/>
          <w:b/>
          <w:sz w:val="24"/>
          <w:szCs w:val="24"/>
        </w:rPr>
        <w:t>Уметничка презентација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ab/>
      </w:r>
      <w:proofErr w:type="gramStart"/>
      <w:r w:rsidRPr="00E8328B">
        <w:rPr>
          <w:rFonts w:cstheme="minorHAnsi"/>
          <w:sz w:val="24"/>
          <w:szCs w:val="24"/>
        </w:rPr>
        <w:t>Уметничка презентација у оквиру докторског уметничког пројекта кандидаткиње Сање Луковац одржана је 31.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маја</w:t>
      </w:r>
      <w:proofErr w:type="gramEnd"/>
      <w:r w:rsidRPr="00E8328B">
        <w:rPr>
          <w:rFonts w:cstheme="minorHAnsi"/>
          <w:sz w:val="24"/>
          <w:szCs w:val="24"/>
        </w:rPr>
        <w:t xml:space="preserve"> 2017. </w:t>
      </w:r>
      <w:proofErr w:type="gramStart"/>
      <w:r w:rsidRPr="00E8328B">
        <w:rPr>
          <w:rFonts w:cstheme="minorHAnsi"/>
          <w:sz w:val="24"/>
          <w:szCs w:val="24"/>
        </w:rPr>
        <w:t>године</w:t>
      </w:r>
      <w:proofErr w:type="gramEnd"/>
      <w:r w:rsidRPr="00E8328B">
        <w:rPr>
          <w:rFonts w:cstheme="minorHAnsi"/>
          <w:sz w:val="24"/>
          <w:szCs w:val="24"/>
        </w:rPr>
        <w:t xml:space="preserve"> у Великој Сали Факултета музичке уметности у Београду. На програму су биле три сонате Јоханеса Брамса: Соната за кларинет и клавир оп. </w:t>
      </w:r>
      <w:proofErr w:type="gramStart"/>
      <w:r w:rsidRPr="00E8328B">
        <w:rPr>
          <w:rFonts w:cstheme="minorHAnsi"/>
          <w:sz w:val="24"/>
          <w:szCs w:val="24"/>
        </w:rPr>
        <w:t>120 бр.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1, изведена у сарадњи са Кристијаном Борошем, Соната за виолину и клавир оп.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100, у којој је виолинску деоницу тумачио Роберт Лакатош, и Соната за два клавира оп.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34б, реализована у дуу са Ђорђем Ракићем.</w:t>
      </w:r>
      <w:proofErr w:type="gramEnd"/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ab/>
      </w:r>
      <w:proofErr w:type="gramStart"/>
      <w:r w:rsidRPr="00E8328B">
        <w:rPr>
          <w:rFonts w:cstheme="minorHAnsi"/>
          <w:sz w:val="24"/>
          <w:szCs w:val="24"/>
        </w:rPr>
        <w:t>Сања Луковац се током уметничке презентације представила као врсна пијанисткиња и камерни музичар знатног искуства.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У изузетно захтевним делима камерне литературе у потпуности је успела да представи своју свестраност, тако да су сва три разнородна дуа звучала тонски уобличено уз пуну примену специфичних изражајних капацитета.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Интерпретативна решења до којих је кандидаткиња дошла анализом посебности ових камерних ансамбала у писаном делу докторског уметничког пројекта, доследно су примењена од стране свих извођача.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Упечатљив је био афинитет свих уметника ка раскошном емотивном свету и тонском богатству Брамсових камерних партитура, остварен кроз изузетно ангажован приступ и сталну размену креативних импулса.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Композиције представљене током презентације не само да су разноврсне по питању инструменталних медијума којима су намењене, него варирају од веома интимних префињених ставова до грандиозних целина великог обима и снаге.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Импоновала је способност Сање Луковац да несметано уплови из префињеног фантазијског света друге виолинске сонате у сферу чврстих монументалних конструкција Сонате за два клавира.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ab/>
      </w:r>
      <w:proofErr w:type="gramStart"/>
      <w:r w:rsidRPr="00E8328B">
        <w:rPr>
          <w:rFonts w:cstheme="minorHAnsi"/>
          <w:sz w:val="24"/>
          <w:szCs w:val="24"/>
        </w:rPr>
        <w:t>Логична драматуршка организација остварена је на плану сваког од сонатних циклуса, али и на плану целокупног концерта, у оквиру кога је након кларинетске сонате изведена интимна А-дур виолинска соната, да би завршни део био посвећен драматичном свету Сонате за два клавира.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 xml:space="preserve">Поред тонске уобличености и баланса као основног императива камерног музицирања, сва три ансамбла су показала заносну </w:t>
      </w:r>
      <w:r w:rsidRPr="00E8328B">
        <w:rPr>
          <w:rFonts w:cstheme="minorHAnsi"/>
          <w:sz w:val="24"/>
          <w:szCs w:val="24"/>
        </w:rPr>
        <w:lastRenderedPageBreak/>
        <w:t>слободу покрета у агогичким померањима и еластичној временској организацији, неопходним у креирању зрелог романтичарског израза.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Различити облици метро-ритмичких померања, детаљно анализирани у писаном делу пројекта, прецизно су изведени и адекватно подвучени у изражајном смислу, превасходно у кларинетској сонати и делу за два клавира.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Лендлер из кларинетске сонате изведен је са убедљивим плесним импулсом и укусном мером агогичке слободе, чиме је избегнута крутост у изразу, честа у тумачењу троделних плесних модела.</w:t>
      </w:r>
      <w:proofErr w:type="gramEnd"/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ab/>
      </w:r>
      <w:proofErr w:type="gramStart"/>
      <w:r w:rsidRPr="00E8328B">
        <w:rPr>
          <w:rFonts w:cstheme="minorHAnsi"/>
          <w:sz w:val="24"/>
          <w:szCs w:val="24"/>
        </w:rPr>
        <w:t>Сања Луковац се представила као пијанисткиња разноврсног тонског приступа, прегледне артикулације и умешне примене педализације.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У артикулационом смислу, посебно је убедљиво остварено виртуозно финале кларинетске сонате.</w:t>
      </w:r>
      <w:proofErr w:type="gramEnd"/>
      <w:r w:rsidRPr="00E8328B">
        <w:rPr>
          <w:rFonts w:cstheme="minorHAnsi"/>
          <w:sz w:val="24"/>
          <w:szCs w:val="24"/>
        </w:rPr>
        <w:t xml:space="preserve"> У оквиру клавирског дуа у тумачењу Сонате у еф-молу импоновала је уједначеност примене пијанистичких изражајних средстава: врсте тушеа, артикулационог приступа, употребе педала. Прегнантност ритмичког тока, нарочито у склопу трећег ставе ове сонате, способност обједињавања великих целина, карактерна разноликост, прегледност звучних планова густог камерног ткива и дубока ментална контрола дугог музичког тока, представљали су основне квалитете клавирског дуа Сања Луковац – Ђорђе Ракић. Са друге стране, лиризам и деликатност виолинске сонате, реализовани рафинираним тонским средствима оба уметника, флексибилним протоком времена, константном активном комуникацијом у оквиру ансамбла и врхунским педализационим решењима пијанисткиње, деловали су попут интимне оазе у вечери Брамсове камерне музике.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ab/>
      </w:r>
      <w:proofErr w:type="gramStart"/>
      <w:r w:rsidRPr="00E8328B">
        <w:rPr>
          <w:rFonts w:cstheme="minorHAnsi"/>
          <w:sz w:val="24"/>
          <w:szCs w:val="24"/>
        </w:rPr>
        <w:t>У целини гледано, Сања Луковац се представлила као камерни музичар високих квалитета, који до интерпретативних решења долази помним и детаљним аналитичким поступком, овога пута престављеним у писаном делу докторског уметничког пројекта.</w:t>
      </w:r>
      <w:proofErr w:type="gramEnd"/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8328B">
        <w:rPr>
          <w:rFonts w:cstheme="minorHAnsi"/>
          <w:b/>
          <w:sz w:val="24"/>
          <w:szCs w:val="24"/>
        </w:rPr>
        <w:t>Оцена остварених резултата и критички осврт референата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ab/>
      </w:r>
      <w:proofErr w:type="gramStart"/>
      <w:r w:rsidRPr="00E8328B">
        <w:rPr>
          <w:rFonts w:cstheme="minorHAnsi"/>
          <w:sz w:val="24"/>
          <w:szCs w:val="24"/>
        </w:rPr>
        <w:t xml:space="preserve">Кандидаткиња Сања Луковац је у склопу свог докторског уметничког пројекта из пијанистичког угла свеобухватно сагледала разноврсне интерпретативне елементе у три </w:t>
      </w:r>
      <w:r w:rsidRPr="00E8328B">
        <w:rPr>
          <w:rFonts w:cstheme="minorHAnsi"/>
          <w:sz w:val="24"/>
          <w:szCs w:val="24"/>
        </w:rPr>
        <w:lastRenderedPageBreak/>
        <w:t>сонате Јоханеса Брамса. Писани део пројекта и уметничка презентација реализовани су студиозно и аналитично.</w:t>
      </w:r>
      <w:proofErr w:type="gramEnd"/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ab/>
      </w:r>
      <w:proofErr w:type="gramStart"/>
      <w:r w:rsidRPr="00E8328B">
        <w:rPr>
          <w:rFonts w:cstheme="minorHAnsi"/>
          <w:sz w:val="24"/>
          <w:szCs w:val="24"/>
        </w:rPr>
        <w:t>Срж целокупног пројекта представља детектовање великог броја специфичних елемената разнородних ансамбала (дуа кларинет-клавир, дуа виоли</w:t>
      </w:r>
      <w:bookmarkStart w:id="0" w:name="_GoBack"/>
      <w:bookmarkEnd w:id="0"/>
      <w:r w:rsidRPr="00E8328B">
        <w:rPr>
          <w:rFonts w:cstheme="minorHAnsi"/>
          <w:sz w:val="24"/>
          <w:szCs w:val="24"/>
        </w:rPr>
        <w:t>на-клавир и клавирског дуа) и сагледавање разноврсних улога пијанистичког ткива у истим.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Истраживање је постављено у богату сферу Брамсове камерне литературе, вишеслојне фактуре и сложене структуре тонских планова.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Интерпретативна решења, до којих је кандидаткиња дошла применом адекватног методолошког процеса, изложена су прегледно и логично.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Иста су презентована у оквиру уметничке презентације доследно и сугестивно, чиме је заокружен истраживачки поступак, остварена усаглашеност свих елемената пројекта и у потпуности реализован његов смисао – аналитичко осмишљавање уметничког става и следствено одговарајуће обликовање убедљивог интерпретативног израза.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ab/>
      </w:r>
      <w:proofErr w:type="gramStart"/>
      <w:r w:rsidRPr="00E8328B">
        <w:rPr>
          <w:rFonts w:cstheme="minorHAnsi"/>
          <w:sz w:val="24"/>
          <w:szCs w:val="24"/>
        </w:rPr>
        <w:t>Писани део докторког уметничког пројекта Сање Луковац је прегледне структуре.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Методолошки поступци су адекватно примењени и презентовани, применом бројних нотних примера са детаљним објашњењима.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Углови посматрања интерпретативних дилема и начин спровођења истраживања сведоче о великом фундусу знања које кандидаткиња поседује, као пијанисткиња високог квалитета и уметница великог искуства у области камерне музике.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Историјски контекст настанка анализираних дела, одлике Брамсовог естетичког концепта и основне формалне карактеристике посматраних дела су на одговарајући начин сагледани.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Комисија истиче често занемаривано посматрање развојне линије у Брамсовим камерним остварењима и истицање главних тачака метаморфозе стила.</w:t>
      </w:r>
      <w:proofErr w:type="gramEnd"/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ab/>
      </w:r>
      <w:proofErr w:type="gramStart"/>
      <w:r w:rsidRPr="00E8328B">
        <w:rPr>
          <w:rFonts w:cstheme="minorHAnsi"/>
          <w:sz w:val="24"/>
          <w:szCs w:val="24"/>
        </w:rPr>
        <w:t>Кандидаткиња је минуциозно сагледала и садржајно представила посебности улоге пијанисте у оквиру камерних ансамбала са инструментима различите природе (гудачки и дувачки) и супротставила их специфичним захтевима интерпретације у саставу клавирског дуа.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У складу са тим, детаљно су сагледане промене у примени разноврсних пијанистичких средстава.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Пијанистичка позиција је у сваком тренутку истраживања јасно постављена у камерни координатни систем.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 xml:space="preserve">Излагање интерпретативних чинилаца је </w:t>
      </w:r>
      <w:r w:rsidRPr="00E8328B">
        <w:rPr>
          <w:rFonts w:cstheme="minorHAnsi"/>
          <w:sz w:val="24"/>
          <w:szCs w:val="24"/>
        </w:rPr>
        <w:lastRenderedPageBreak/>
        <w:t>прегледно и груписано на одговарајући начин.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Кандидаткиња је успела да детаљно сагледа елементе густог ткива Брамсовог камерног писма, посебно у Сонати за два клавира, делу раскошне фактуре чији развојни пут обухвата и медијум клавирског квинтета.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Комисија сматра вредним део истраживања посвећен комплексном питању метро-ритмичких померања, сагледавању њиховог детектовања и модусима интерпретативног обликовања.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Иновативно је сагледавање педалних тонова у разноврсним сегментима фактуре и обликовање латентних хоризонталних линија.</w:t>
      </w:r>
      <w:proofErr w:type="gramEnd"/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E8328B">
        <w:rPr>
          <w:rFonts w:cstheme="minorHAnsi"/>
          <w:sz w:val="24"/>
          <w:szCs w:val="24"/>
        </w:rPr>
        <w:t>Велико искуство у интерпретацији најзахтевнијих дела камерне литературе, зналачки пијанистички приступ и адекватно спроведен истраживачки поступак, имају за резултат обликовање вредних извођачких решења која јасно дефинишу својеврстан спектар метаморфозе примене клавирских средстава у контексту инструменталног окружења ансамбла и структуре камерног текста.</w:t>
      </w:r>
      <w:proofErr w:type="gramEnd"/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8328B">
        <w:rPr>
          <w:rFonts w:cstheme="minorHAnsi"/>
          <w:b/>
          <w:sz w:val="24"/>
          <w:szCs w:val="24"/>
        </w:rPr>
        <w:t>Закључак комисије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ab/>
      </w:r>
      <w:proofErr w:type="gramStart"/>
      <w:r w:rsidRPr="00E8328B">
        <w:rPr>
          <w:rFonts w:cstheme="minorHAnsi"/>
          <w:sz w:val="24"/>
          <w:szCs w:val="24"/>
        </w:rPr>
        <w:t>Сања Луковац је пијанисткиња високих уметничких домета са значајним искуством у тумачењу репрезентативних дела камерне литературе.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Досадашњи уметнички резултати и афинитет ка делима немачког романтизма представљају квалитетну основу за спровођење истраживања о Брамсовом камерном опусу.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Искуство наступања са значајним уметницима различитих профила омогућило је кандидаткињи да свестрано сагледа проблематику пијанистичког приступа у различитим врстама камерних ансамбала.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Она је веома детаљно одредила потребу метаморфозе улоге пијанисте у извођачком процесу у клавирском дуу наспрам састава који укључују инструменте различите врсте, а потом свеобухватно сагледала специфичности клавирске деонице у Брамсовим кларинетским и виолинским сонатама.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Резултати истраживања су прегледно представљени, а интерпретативна решења садржајно објашњена на великом броју примера из литературе.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Кандидаткиња је минуциозно анализирала елементе комплексне фактуре камерних дела великог немачког композитора и детерминисала разноврсне видове функције клавирске деонице.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 xml:space="preserve">У складу са тим је зналачки дефинисала различите </w:t>
      </w:r>
      <w:r w:rsidRPr="00E8328B">
        <w:rPr>
          <w:rFonts w:cstheme="minorHAnsi"/>
          <w:sz w:val="24"/>
          <w:szCs w:val="24"/>
        </w:rPr>
        <w:lastRenderedPageBreak/>
        <w:t>облике примене пијанистичких средстава, што представља значајан допринос нашој извођачкој мисли у области камерне музике.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Комисија посебно истиче убедљиво реализовану уметничку презентацију, у оквиру које су интерпретативна решења до којих је кандидаткиња дошла током истраживања, доследно и сугестивно спроведена.</w:t>
      </w:r>
      <w:proofErr w:type="gramEnd"/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ab/>
      </w:r>
      <w:proofErr w:type="gramStart"/>
      <w:r w:rsidRPr="00E8328B">
        <w:rPr>
          <w:rFonts w:cstheme="minorHAnsi"/>
          <w:sz w:val="24"/>
          <w:szCs w:val="24"/>
        </w:rPr>
        <w:t>Комисија са задовољством предлаже Наставно уметничко научном већу ФМУ и Сенату Универзитета Уметности у Београду да прихвате писмени део и концертно извођење програма докторског уметничког пројекта кандидаткиње Сање Луковац и одреде термин за одбрану рада.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</w:p>
    <w:p w:rsid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E8328B">
        <w:rPr>
          <w:rFonts w:cstheme="minorHAnsi"/>
          <w:sz w:val="24"/>
          <w:szCs w:val="24"/>
        </w:rPr>
        <w:t>Београд, 2.9.2017.</w:t>
      </w:r>
      <w:proofErr w:type="gramEnd"/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године</w:t>
      </w:r>
      <w:proofErr w:type="gramEnd"/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>КОМИСИЈА: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>Људмила Поповић, редовни професор ФМУ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>Чедомир Николић, редовни професор Академије уметности у Новом Саду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proofErr w:type="gramStart"/>
      <w:r w:rsidRPr="00E8328B">
        <w:rPr>
          <w:rFonts w:cstheme="minorHAnsi"/>
          <w:sz w:val="24"/>
          <w:szCs w:val="24"/>
        </w:rPr>
        <w:t>доктор</w:t>
      </w:r>
      <w:proofErr w:type="gramEnd"/>
      <w:r w:rsidRPr="00E8328B">
        <w:rPr>
          <w:rFonts w:cstheme="minorHAnsi"/>
          <w:sz w:val="24"/>
          <w:szCs w:val="24"/>
        </w:rPr>
        <w:t xml:space="preserve"> уметности Јасна Туцовић, ванредни професор ФМУ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proofErr w:type="gramStart"/>
      <w:r w:rsidRPr="00E8328B">
        <w:rPr>
          <w:rFonts w:cstheme="minorHAnsi"/>
          <w:sz w:val="24"/>
          <w:szCs w:val="24"/>
        </w:rPr>
        <w:t>доктор</w:t>
      </w:r>
      <w:proofErr w:type="gramEnd"/>
      <w:r w:rsidRPr="00E8328B">
        <w:rPr>
          <w:rFonts w:cstheme="minorHAnsi"/>
          <w:sz w:val="24"/>
          <w:szCs w:val="24"/>
        </w:rPr>
        <w:t xml:space="preserve"> уметности Теа Димитријевић, ванредни професор ФМУ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 xml:space="preserve"> </w:t>
      </w:r>
      <w:proofErr w:type="gramStart"/>
      <w:r w:rsidRPr="00E8328B">
        <w:rPr>
          <w:rFonts w:cstheme="minorHAnsi"/>
          <w:sz w:val="24"/>
          <w:szCs w:val="24"/>
        </w:rPr>
        <w:t>доктор</w:t>
      </w:r>
      <w:proofErr w:type="gramEnd"/>
      <w:r w:rsidRPr="00E8328B">
        <w:rPr>
          <w:rFonts w:cstheme="minorHAnsi"/>
          <w:sz w:val="24"/>
          <w:szCs w:val="24"/>
        </w:rPr>
        <w:t xml:space="preserve"> уметности Дејан Суботић, ванредни професор ФМУ</w:t>
      </w: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E8328B" w:rsidRPr="00E8328B" w:rsidRDefault="00E8328B" w:rsidP="00E8328B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E8328B" w:rsidRPr="00E8328B" w:rsidRDefault="00E8328B" w:rsidP="00146E7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8328B">
        <w:rPr>
          <w:rFonts w:cstheme="minorHAnsi"/>
          <w:sz w:val="24"/>
          <w:szCs w:val="24"/>
        </w:rPr>
        <w:tab/>
      </w:r>
    </w:p>
    <w:sectPr w:rsidR="00E8328B" w:rsidRPr="00E8328B" w:rsidSect="00950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D59F3"/>
    <w:multiLevelType w:val="hybridMultilevel"/>
    <w:tmpl w:val="9A5431A0"/>
    <w:lvl w:ilvl="0" w:tplc="5E403A4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504664"/>
    <w:rsid w:val="000D2541"/>
    <w:rsid w:val="000F1CCB"/>
    <w:rsid w:val="00112653"/>
    <w:rsid w:val="00146E7F"/>
    <w:rsid w:val="00212361"/>
    <w:rsid w:val="00220560"/>
    <w:rsid w:val="00266DA0"/>
    <w:rsid w:val="00284C75"/>
    <w:rsid w:val="002C046E"/>
    <w:rsid w:val="00317577"/>
    <w:rsid w:val="003463EB"/>
    <w:rsid w:val="00353056"/>
    <w:rsid w:val="004714F0"/>
    <w:rsid w:val="004A0774"/>
    <w:rsid w:val="00504664"/>
    <w:rsid w:val="005C6227"/>
    <w:rsid w:val="00686B6E"/>
    <w:rsid w:val="006F2949"/>
    <w:rsid w:val="00716ABE"/>
    <w:rsid w:val="0073357F"/>
    <w:rsid w:val="00765883"/>
    <w:rsid w:val="007660C6"/>
    <w:rsid w:val="00767468"/>
    <w:rsid w:val="007D7964"/>
    <w:rsid w:val="007E6A9C"/>
    <w:rsid w:val="008F4505"/>
    <w:rsid w:val="00922CFC"/>
    <w:rsid w:val="00950603"/>
    <w:rsid w:val="009C27D2"/>
    <w:rsid w:val="00BB7480"/>
    <w:rsid w:val="00BC3B3A"/>
    <w:rsid w:val="00BD5F32"/>
    <w:rsid w:val="00C12E62"/>
    <w:rsid w:val="00CE53DD"/>
    <w:rsid w:val="00E25B87"/>
    <w:rsid w:val="00E77E74"/>
    <w:rsid w:val="00E8328B"/>
    <w:rsid w:val="00F608ED"/>
    <w:rsid w:val="00F6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56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53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0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0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34FF53-D32D-47FD-B5B6-3B5D2909374C}">
  <we:reference id="wa104379177" version="1.0.0.1" store="en-001" storeType="OMEX"/>
  <we:alternateReferences>
    <we:reference id="wa104379177" version="1.0.0.1" store="en-00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056F6-518E-49A1-B244-3494993E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3741</Words>
  <Characters>21325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Sandra</cp:lastModifiedBy>
  <cp:revision>3</cp:revision>
  <cp:lastPrinted>2017-11-08T15:30:00Z</cp:lastPrinted>
  <dcterms:created xsi:type="dcterms:W3CDTF">2017-09-04T07:01:00Z</dcterms:created>
  <dcterms:modified xsi:type="dcterms:W3CDTF">2017-11-08T15:30:00Z</dcterms:modified>
</cp:coreProperties>
</file>