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83" w:rsidRDefault="00E17E83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  <w:lang w:eastAsia="en-US"/>
        </w:rPr>
        <w:drawing>
          <wp:inline distT="0" distB="0" distL="0" distR="0">
            <wp:extent cx="5014595" cy="8229600"/>
            <wp:effectExtent l="19050" t="0" r="0" b="0"/>
            <wp:docPr id="1" name="Picture 0" descr="Odluka Aleksandar Mar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Aleksandar Markov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D5" w:rsidRPr="00CE5422" w:rsidRDefault="00FB27D5" w:rsidP="00CE5422">
      <w:pPr>
        <w:spacing w:line="360" w:lineRule="auto"/>
        <w:jc w:val="both"/>
        <w:rPr>
          <w:rFonts w:asciiTheme="minorHAnsi" w:hAnsiTheme="minorHAnsi"/>
          <w:noProof/>
          <w:szCs w:val="24"/>
          <w:lang w:val="sr-Cyrl-CS"/>
        </w:rPr>
      </w:pPr>
      <w:r w:rsidRPr="00CE5422">
        <w:rPr>
          <w:rFonts w:asciiTheme="minorHAnsi" w:hAnsiTheme="minorHAnsi"/>
          <w:noProof/>
          <w:szCs w:val="24"/>
          <w:lang w:val="sr-Cyrl-CS"/>
        </w:rPr>
        <w:lastRenderedPageBreak/>
        <w:t>УНИВЕРЗИТЕТ УМЕТНОСТИ У БЕОГРАДУ</w:t>
      </w:r>
    </w:p>
    <w:p w:rsidR="00FB27D5" w:rsidRPr="00CE5422" w:rsidRDefault="00FB27D5" w:rsidP="00CE5422">
      <w:pPr>
        <w:spacing w:line="360" w:lineRule="auto"/>
        <w:jc w:val="both"/>
        <w:rPr>
          <w:rFonts w:asciiTheme="minorHAnsi" w:hAnsiTheme="minorHAnsi"/>
          <w:noProof/>
          <w:szCs w:val="24"/>
          <w:lang w:val="sr-Cyrl-CS"/>
        </w:rPr>
      </w:pPr>
      <w:r w:rsidRPr="00CE5422">
        <w:rPr>
          <w:rFonts w:asciiTheme="minorHAnsi" w:hAnsiTheme="minorHAnsi"/>
          <w:noProof/>
          <w:szCs w:val="24"/>
          <w:lang w:val="sr-Cyrl-CS"/>
        </w:rPr>
        <w:t>ФАКУЛТЕТ МУЗИЧКЕ УМЕТНОСТИ</w:t>
      </w:r>
    </w:p>
    <w:p w:rsidR="00FB27D5" w:rsidRPr="00CE5422" w:rsidRDefault="00FB27D5" w:rsidP="00CE5422">
      <w:pPr>
        <w:spacing w:line="360" w:lineRule="auto"/>
        <w:jc w:val="both"/>
        <w:rPr>
          <w:rFonts w:asciiTheme="minorHAnsi" w:hAnsiTheme="minorHAnsi"/>
          <w:noProof/>
          <w:szCs w:val="24"/>
          <w:lang w:val="sr-Cyrl-CS"/>
        </w:rPr>
      </w:pPr>
      <w:r w:rsidRPr="00CE5422">
        <w:rPr>
          <w:rFonts w:asciiTheme="minorHAnsi" w:hAnsiTheme="minorHAnsi"/>
          <w:noProof/>
          <w:szCs w:val="24"/>
          <w:lang w:val="sr-Cyrl-CS"/>
        </w:rPr>
        <w:t>НАСТАВНО-УМЕТНИЧКО-НАУЧНОМ ВЕЋУ</w:t>
      </w:r>
    </w:p>
    <w:p w:rsidR="00FE1968" w:rsidRPr="00CE5422" w:rsidRDefault="00FE1968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  <w:r w:rsidRPr="00CE5422">
        <w:rPr>
          <w:rFonts w:asciiTheme="minorHAnsi" w:hAnsiTheme="minorHAnsi"/>
          <w:noProof/>
          <w:szCs w:val="24"/>
          <w:lang w:val="sr-Cyrl-CS"/>
        </w:rPr>
        <w:t>СЕНАТУ УНИВЕРЗИТЕТА УМЕТНОСТИ У БЕОГРАДУ</w:t>
      </w:r>
    </w:p>
    <w:p w:rsidR="00FB27D5" w:rsidRDefault="00FB27D5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</w:p>
    <w:p w:rsidR="00552870" w:rsidRPr="00CE5422" w:rsidRDefault="00552870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</w:p>
    <w:p w:rsidR="00FB27D5" w:rsidRPr="00CE5422" w:rsidRDefault="00FB27D5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</w:p>
    <w:p w:rsidR="00FB27D5" w:rsidRPr="00CE5422" w:rsidRDefault="00FB27D5" w:rsidP="00CE5422">
      <w:pPr>
        <w:spacing w:line="360" w:lineRule="auto"/>
        <w:jc w:val="center"/>
        <w:rPr>
          <w:rFonts w:asciiTheme="minorHAnsi" w:hAnsiTheme="minorHAnsi"/>
          <w:noProof/>
          <w:szCs w:val="24"/>
        </w:rPr>
      </w:pPr>
      <w:r w:rsidRPr="00CE5422">
        <w:rPr>
          <w:rFonts w:asciiTheme="minorHAnsi" w:hAnsiTheme="minorHAnsi"/>
          <w:noProof/>
          <w:szCs w:val="24"/>
        </w:rPr>
        <w:t>И З В Е Ш Т А Ј</w:t>
      </w:r>
    </w:p>
    <w:p w:rsidR="007B7270" w:rsidRPr="00CE5422" w:rsidRDefault="00FB27D5" w:rsidP="00CE5422">
      <w:pPr>
        <w:spacing w:line="360" w:lineRule="auto"/>
        <w:jc w:val="center"/>
        <w:rPr>
          <w:rFonts w:asciiTheme="minorHAnsi" w:hAnsiTheme="minorHAnsi"/>
          <w:noProof/>
          <w:szCs w:val="24"/>
        </w:rPr>
      </w:pPr>
      <w:r w:rsidRPr="00CE5422">
        <w:rPr>
          <w:rFonts w:asciiTheme="minorHAnsi" w:hAnsiTheme="minorHAnsi"/>
          <w:noProof/>
          <w:szCs w:val="24"/>
        </w:rPr>
        <w:t xml:space="preserve">Комисије за оцену </w:t>
      </w:r>
      <w:r w:rsidR="007B7270" w:rsidRPr="00CE5422">
        <w:rPr>
          <w:rFonts w:asciiTheme="minorHAnsi" w:hAnsiTheme="minorHAnsi"/>
          <w:noProof/>
          <w:szCs w:val="24"/>
        </w:rPr>
        <w:t>и одбрану</w:t>
      </w:r>
      <w:r w:rsidRPr="00CE5422">
        <w:rPr>
          <w:rFonts w:asciiTheme="minorHAnsi" w:hAnsiTheme="minorHAnsi"/>
          <w:noProof/>
          <w:szCs w:val="24"/>
        </w:rPr>
        <w:t xml:space="preserve"> докторског уметничког пројекта</w:t>
      </w:r>
    </w:p>
    <w:p w:rsidR="007B7270" w:rsidRPr="00CE5422" w:rsidRDefault="007B7270" w:rsidP="00CE5422">
      <w:pPr>
        <w:spacing w:line="360" w:lineRule="auto"/>
        <w:jc w:val="center"/>
        <w:rPr>
          <w:rFonts w:asciiTheme="minorHAnsi" w:hAnsiTheme="minorHAnsi"/>
          <w:noProof/>
          <w:szCs w:val="24"/>
        </w:rPr>
      </w:pPr>
      <w:r w:rsidRPr="00CE5422">
        <w:rPr>
          <w:rFonts w:asciiTheme="minorHAnsi" w:hAnsiTheme="minorHAnsi"/>
          <w:noProof/>
          <w:szCs w:val="24"/>
        </w:rPr>
        <w:t xml:space="preserve">Кандидата </w:t>
      </w:r>
      <w:r w:rsidR="00760CA2" w:rsidRPr="00CE5422">
        <w:rPr>
          <w:rFonts w:asciiTheme="minorHAnsi" w:hAnsiTheme="minorHAnsi"/>
          <w:noProof/>
          <w:szCs w:val="24"/>
        </w:rPr>
        <w:t>Александра Марковића</w:t>
      </w:r>
    </w:p>
    <w:p w:rsidR="00FB27D5" w:rsidRPr="00F159A0" w:rsidRDefault="007B7270" w:rsidP="00CE5422">
      <w:pPr>
        <w:spacing w:line="360" w:lineRule="auto"/>
        <w:jc w:val="center"/>
        <w:rPr>
          <w:rFonts w:asciiTheme="minorHAnsi" w:hAnsiTheme="minorHAnsi"/>
          <w:noProof/>
          <w:szCs w:val="24"/>
        </w:rPr>
      </w:pPr>
      <w:r w:rsidRPr="00F159A0">
        <w:rPr>
          <w:rFonts w:asciiTheme="minorHAnsi" w:hAnsiTheme="minorHAnsi"/>
          <w:noProof/>
          <w:szCs w:val="24"/>
        </w:rPr>
        <w:t>Тема:</w:t>
      </w:r>
    </w:p>
    <w:p w:rsidR="007B7270" w:rsidRPr="00F159A0" w:rsidRDefault="00F159A0" w:rsidP="00CE5422">
      <w:pPr>
        <w:spacing w:line="360" w:lineRule="auto"/>
        <w:jc w:val="center"/>
        <w:rPr>
          <w:rFonts w:asciiTheme="minorHAnsi" w:hAnsiTheme="minorHAnsi"/>
          <w:noProof/>
          <w:szCs w:val="24"/>
        </w:rPr>
      </w:pPr>
      <w:r w:rsidRPr="00F159A0">
        <w:rPr>
          <w:rFonts w:asciiTheme="minorHAnsi" w:hAnsiTheme="minorHAnsi"/>
          <w:szCs w:val="24"/>
          <w:lang w:val="sr-Cyrl-CS"/>
        </w:rPr>
        <w:t>ИМПРЕСИОНИЗАМ И НЕОКЛАСИЦИЗАМ КАО ДУАЛИЗАМ ЈЕДНОГ УМЕТНИЧКОГ ПРАВЦА У КЛАВИРСКИМ ДЕЛИМА КЛОДА ДЕБИСИЈА И МОРИСА РАВЕЛА</w:t>
      </w:r>
    </w:p>
    <w:p w:rsidR="00FB27D5" w:rsidRDefault="00FB27D5" w:rsidP="00CE5422">
      <w:pPr>
        <w:spacing w:line="360" w:lineRule="auto"/>
        <w:jc w:val="center"/>
        <w:rPr>
          <w:rFonts w:asciiTheme="minorHAnsi" w:hAnsiTheme="minorHAnsi"/>
          <w:noProof/>
          <w:szCs w:val="24"/>
        </w:rPr>
      </w:pPr>
    </w:p>
    <w:p w:rsidR="00C20232" w:rsidRDefault="00C20232" w:rsidP="00C20232">
      <w:pPr>
        <w:spacing w:line="360" w:lineRule="auto"/>
        <w:rPr>
          <w:rFonts w:asciiTheme="minorHAnsi" w:hAnsiTheme="minorHAnsi"/>
          <w:noProof/>
          <w:szCs w:val="24"/>
          <w:lang w:val="sr-Cyrl-CS"/>
        </w:rPr>
      </w:pPr>
      <w:r>
        <w:rPr>
          <w:rFonts w:asciiTheme="minorHAnsi" w:hAnsiTheme="minorHAnsi"/>
          <w:noProof/>
          <w:szCs w:val="24"/>
          <w:lang w:val="sr-Cyrl-CS"/>
        </w:rPr>
        <w:t>УВОДНО ОБРАЗЛОЖЕЊЕ</w:t>
      </w:r>
    </w:p>
    <w:p w:rsidR="00C20232" w:rsidRPr="00C20232" w:rsidRDefault="00C20232" w:rsidP="00C20232">
      <w:pPr>
        <w:spacing w:line="360" w:lineRule="auto"/>
        <w:rPr>
          <w:rFonts w:asciiTheme="minorHAnsi" w:hAnsiTheme="minorHAnsi"/>
          <w:noProof/>
          <w:szCs w:val="24"/>
          <w:lang w:val="sr-Cyrl-CS"/>
        </w:rPr>
      </w:pPr>
    </w:p>
    <w:p w:rsidR="00CE5422" w:rsidRDefault="00760CA2" w:rsidP="00CE5422">
      <w:pPr>
        <w:spacing w:line="360" w:lineRule="auto"/>
        <w:jc w:val="both"/>
        <w:rPr>
          <w:rFonts w:asciiTheme="minorHAnsi" w:hAnsiTheme="minorHAnsi"/>
          <w:b/>
          <w:szCs w:val="24"/>
          <w:lang w:val="sr-Cyrl-CS"/>
        </w:rPr>
      </w:pPr>
      <w:r w:rsidRPr="00CE5422">
        <w:rPr>
          <w:rFonts w:asciiTheme="minorHAnsi" w:hAnsiTheme="minorHAnsi"/>
          <w:b/>
          <w:szCs w:val="24"/>
          <w:lang w:val="sr-Cyrl-CS"/>
        </w:rPr>
        <w:t>АЛЕКСАНДАР МАРКОВИЋ</w:t>
      </w:r>
      <w:r w:rsidRPr="00CE5422">
        <w:rPr>
          <w:rFonts w:asciiTheme="minorHAnsi" w:hAnsiTheme="minorHAnsi"/>
          <w:szCs w:val="24"/>
          <w:lang w:val="sr-Cyrl-CS"/>
        </w:rPr>
        <w:t xml:space="preserve"> пријавио је тему бр. 02-32-26/-13 од 11.10.2013. године докторског уметничког пројекта под називом: </w:t>
      </w:r>
      <w:r w:rsidR="00CE5422" w:rsidRPr="00CE5422">
        <w:rPr>
          <w:rFonts w:asciiTheme="minorHAnsi" w:hAnsiTheme="minorHAnsi"/>
          <w:b/>
          <w:i/>
          <w:szCs w:val="24"/>
          <w:lang w:val="sr-Cyrl-CS"/>
        </w:rPr>
        <w:t>Стилски простори импресионизма и неокласицизма као дуализам једног уметничког правца у клавирским делима Дебисија и Равела</w:t>
      </w:r>
      <w:r w:rsidR="00CE5422">
        <w:rPr>
          <w:rFonts w:asciiTheme="minorHAnsi" w:hAnsiTheme="minorHAnsi"/>
          <w:b/>
          <w:szCs w:val="24"/>
          <w:lang w:val="sr-Cyrl-CS"/>
        </w:rPr>
        <w:t>.</w:t>
      </w:r>
    </w:p>
    <w:p w:rsidR="00CE5422" w:rsidRDefault="00760CA2" w:rsidP="00552870">
      <w:pPr>
        <w:spacing w:line="360" w:lineRule="auto"/>
        <w:jc w:val="both"/>
        <w:rPr>
          <w:rFonts w:asciiTheme="minorHAnsi" w:hAnsiTheme="minorHAnsi"/>
          <w:noProof/>
          <w:szCs w:val="24"/>
        </w:rPr>
      </w:pPr>
      <w:r w:rsidRPr="00CE5422">
        <w:rPr>
          <w:rFonts w:asciiTheme="minorHAnsi" w:hAnsiTheme="minorHAnsi"/>
          <w:szCs w:val="24"/>
        </w:rPr>
        <w:t>На основу предлог</w:t>
      </w:r>
      <w:r w:rsidRPr="00CE5422">
        <w:rPr>
          <w:rFonts w:asciiTheme="minorHAnsi" w:hAnsiTheme="minorHAnsi"/>
          <w:szCs w:val="24"/>
          <w:lang w:val="sr-Cyrl-CS"/>
        </w:rPr>
        <w:t>а</w:t>
      </w:r>
      <w:r w:rsidRPr="00CE5422">
        <w:rPr>
          <w:rFonts w:asciiTheme="minorHAnsi" w:hAnsiTheme="minorHAnsi"/>
          <w:szCs w:val="24"/>
        </w:rPr>
        <w:t xml:space="preserve">  Катедре за клавир, </w:t>
      </w:r>
      <w:r w:rsidRPr="00CE5422">
        <w:rPr>
          <w:rFonts w:asciiTheme="minorHAnsi" w:hAnsiTheme="minorHAnsi"/>
          <w:szCs w:val="24"/>
          <w:lang w:val="sr-Cyrl-CS"/>
        </w:rPr>
        <w:t>В</w:t>
      </w:r>
      <w:r w:rsidRPr="00CE5422">
        <w:rPr>
          <w:rFonts w:asciiTheme="minorHAnsi" w:hAnsiTheme="minorHAnsi"/>
          <w:szCs w:val="24"/>
        </w:rPr>
        <w:t xml:space="preserve">еће Факултета </w:t>
      </w:r>
      <w:r w:rsidRPr="00CE5422">
        <w:rPr>
          <w:rFonts w:asciiTheme="minorHAnsi" w:hAnsiTheme="minorHAnsi"/>
          <w:szCs w:val="24"/>
          <w:lang w:val="sr-Cyrl-CS"/>
        </w:rPr>
        <w:t xml:space="preserve">на седници од 11. децембра 2013. године </w:t>
      </w:r>
      <w:r w:rsidRPr="00CE5422">
        <w:rPr>
          <w:rFonts w:asciiTheme="minorHAnsi" w:hAnsiTheme="minorHAnsi"/>
          <w:szCs w:val="24"/>
        </w:rPr>
        <w:t>донело је</w:t>
      </w:r>
      <w:r w:rsidRPr="00CE5422">
        <w:rPr>
          <w:rFonts w:asciiTheme="minorHAnsi" w:hAnsiTheme="minorHAnsi"/>
          <w:szCs w:val="24"/>
          <w:lang w:val="sr-Cyrl-CS"/>
        </w:rPr>
        <w:t xml:space="preserve"> одлуку бр. 01-2917/13 од 17.12.2013. године о именовању </w:t>
      </w:r>
      <w:r w:rsidRPr="00CE5422">
        <w:rPr>
          <w:rFonts w:asciiTheme="minorHAnsi" w:hAnsiTheme="minorHAnsi"/>
          <w:szCs w:val="24"/>
        </w:rPr>
        <w:t>Комисија за оцену предлога докторског уметничког пројекта у саставу:</w:t>
      </w:r>
      <w:r w:rsidR="00552870">
        <w:rPr>
          <w:rFonts w:asciiTheme="minorHAnsi" w:hAnsiTheme="minorHAnsi"/>
          <w:szCs w:val="24"/>
        </w:rPr>
        <w:t xml:space="preserve"> Лидија Станковић</w:t>
      </w:r>
      <w:r w:rsidRPr="00CE5422">
        <w:rPr>
          <w:rFonts w:asciiTheme="minorHAnsi" w:hAnsiTheme="minorHAnsi"/>
          <w:szCs w:val="24"/>
        </w:rPr>
        <w:t>, редовни професор,</w:t>
      </w:r>
      <w:r w:rsidR="00552870">
        <w:rPr>
          <w:rFonts w:asciiTheme="minorHAnsi" w:hAnsiTheme="minorHAnsi"/>
          <w:szCs w:val="24"/>
        </w:rPr>
        <w:t xml:space="preserve"> Нинослав Живковић</w:t>
      </w:r>
      <w:r w:rsidRPr="00CE5422">
        <w:rPr>
          <w:rFonts w:asciiTheme="minorHAnsi" w:hAnsiTheme="minorHAnsi"/>
          <w:szCs w:val="24"/>
        </w:rPr>
        <w:t>, редовни професор и</w:t>
      </w:r>
      <w:r w:rsidR="00552870">
        <w:rPr>
          <w:rFonts w:asciiTheme="minorHAnsi" w:hAnsiTheme="minorHAnsi"/>
          <w:szCs w:val="24"/>
        </w:rPr>
        <w:t xml:space="preserve"> Никола Рацков</w:t>
      </w:r>
      <w:r w:rsidRPr="00CE5422">
        <w:rPr>
          <w:rFonts w:asciiTheme="minorHAnsi" w:hAnsiTheme="minorHAnsi"/>
          <w:szCs w:val="24"/>
        </w:rPr>
        <w:t>, редовни професор у пензији.</w:t>
      </w:r>
    </w:p>
    <w:p w:rsidR="00760CA2" w:rsidRPr="00CE5422" w:rsidRDefault="00760CA2" w:rsidP="00CE5422">
      <w:pPr>
        <w:pStyle w:val="NoSpacing"/>
        <w:spacing w:line="360" w:lineRule="auto"/>
        <w:jc w:val="both"/>
        <w:rPr>
          <w:rFonts w:asciiTheme="minorHAnsi" w:hAnsiTheme="minorHAnsi"/>
          <w:sz w:val="24"/>
          <w:szCs w:val="24"/>
          <w:lang w:val="sr-Cyrl-CS"/>
        </w:rPr>
      </w:pPr>
      <w:r w:rsidRPr="00CE5422">
        <w:rPr>
          <w:rFonts w:asciiTheme="minorHAnsi" w:hAnsiTheme="minorHAnsi"/>
          <w:sz w:val="24"/>
          <w:szCs w:val="24"/>
        </w:rPr>
        <w:t xml:space="preserve">Наставно-уметничко-научно веће Факултета на седници одржаној </w:t>
      </w:r>
      <w:r w:rsidRPr="00CE5422">
        <w:rPr>
          <w:rFonts w:asciiTheme="minorHAnsi" w:hAnsiTheme="minorHAnsi"/>
          <w:sz w:val="24"/>
          <w:szCs w:val="24"/>
          <w:lang w:val="sr-Cyrl-CS"/>
        </w:rPr>
        <w:t>3</w:t>
      </w:r>
      <w:r w:rsidRPr="00CE5422">
        <w:rPr>
          <w:rFonts w:asciiTheme="minorHAnsi" w:hAnsiTheme="minorHAnsi"/>
          <w:sz w:val="24"/>
          <w:szCs w:val="24"/>
        </w:rPr>
        <w:t xml:space="preserve">. </w:t>
      </w:r>
      <w:r w:rsidRPr="00CE5422">
        <w:rPr>
          <w:rFonts w:asciiTheme="minorHAnsi" w:hAnsiTheme="minorHAnsi"/>
          <w:sz w:val="24"/>
          <w:szCs w:val="24"/>
          <w:lang w:val="sr-Cyrl-CS"/>
        </w:rPr>
        <w:t>октобра</w:t>
      </w:r>
      <w:r w:rsidRPr="00CE5422">
        <w:rPr>
          <w:rFonts w:asciiTheme="minorHAnsi" w:hAnsiTheme="minorHAnsi"/>
          <w:sz w:val="24"/>
          <w:szCs w:val="24"/>
        </w:rPr>
        <w:t xml:space="preserve"> 2016. године донело је</w:t>
      </w:r>
      <w:r w:rsidRPr="00CE5422">
        <w:rPr>
          <w:rFonts w:asciiTheme="minorHAnsi" w:hAnsiTheme="minorHAnsi"/>
          <w:sz w:val="24"/>
          <w:szCs w:val="24"/>
          <w:lang w:val="sr-Cyrl-CS"/>
        </w:rPr>
        <w:t xml:space="preserve"> одлуку бр. 01-2596/16 од 5. октобра 2016. године о усвајању Извештаја бр. 01-2466/16 од 30. септембра 2016. године </w:t>
      </w:r>
      <w:r w:rsidRPr="00CE5422">
        <w:rPr>
          <w:rFonts w:asciiTheme="minorHAnsi" w:hAnsiTheme="minorHAnsi"/>
          <w:sz w:val="24"/>
          <w:szCs w:val="24"/>
        </w:rPr>
        <w:t>Комисиј</w:t>
      </w:r>
      <w:r w:rsidRPr="00CE5422">
        <w:rPr>
          <w:rFonts w:asciiTheme="minorHAnsi" w:hAnsiTheme="minorHAnsi"/>
          <w:sz w:val="24"/>
          <w:szCs w:val="24"/>
          <w:lang w:val="sr-Cyrl-CS"/>
        </w:rPr>
        <w:t>е</w:t>
      </w:r>
      <w:r w:rsidRPr="00CE5422">
        <w:rPr>
          <w:rFonts w:asciiTheme="minorHAnsi" w:hAnsiTheme="minorHAnsi"/>
          <w:sz w:val="24"/>
          <w:szCs w:val="24"/>
        </w:rPr>
        <w:t xml:space="preserve"> за оцену предлога докторског </w:t>
      </w:r>
      <w:r w:rsidRPr="00CE5422">
        <w:rPr>
          <w:rFonts w:asciiTheme="minorHAnsi" w:hAnsiTheme="minorHAnsi"/>
          <w:sz w:val="24"/>
          <w:szCs w:val="24"/>
        </w:rPr>
        <w:lastRenderedPageBreak/>
        <w:t>уметничког пројекта</w:t>
      </w:r>
      <w:r w:rsidRPr="00CE5422">
        <w:rPr>
          <w:rFonts w:asciiTheme="minorHAnsi" w:hAnsiTheme="minorHAnsi"/>
          <w:sz w:val="24"/>
          <w:szCs w:val="24"/>
          <w:lang w:val="sr-Cyrl-CS"/>
        </w:rPr>
        <w:t>.</w:t>
      </w:r>
      <w:r w:rsidR="00CE542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CE5422">
        <w:rPr>
          <w:rFonts w:asciiTheme="minorHAnsi" w:hAnsiTheme="minorHAnsi"/>
          <w:sz w:val="24"/>
          <w:szCs w:val="24"/>
          <w:lang w:val="sr-Cyrl-CS"/>
        </w:rPr>
        <w:t>Сенат Универзитета уметности на седници од 27. октобра 2016. године донео је одлуку бр. 7/5</w:t>
      </w:r>
      <w:r w:rsidRPr="00CE5422">
        <w:rPr>
          <w:rFonts w:asciiTheme="minorHAnsi" w:hAnsiTheme="minorHAnsi"/>
          <w:sz w:val="24"/>
          <w:szCs w:val="24"/>
        </w:rPr>
        <w:t>31</w:t>
      </w:r>
      <w:r w:rsidRPr="00CE5422">
        <w:rPr>
          <w:rFonts w:asciiTheme="minorHAnsi" w:hAnsiTheme="minorHAnsi"/>
          <w:sz w:val="24"/>
          <w:szCs w:val="24"/>
          <w:lang w:val="sr-Cyrl-CS"/>
        </w:rPr>
        <w:t xml:space="preserve"> од 2. новембра 2016. године (наш бр. 01-303</w:t>
      </w:r>
      <w:r w:rsidRPr="00CE5422">
        <w:rPr>
          <w:rFonts w:asciiTheme="minorHAnsi" w:hAnsiTheme="minorHAnsi"/>
          <w:sz w:val="24"/>
          <w:szCs w:val="24"/>
        </w:rPr>
        <w:t>9</w:t>
      </w:r>
      <w:r w:rsidRPr="00CE5422">
        <w:rPr>
          <w:rFonts w:asciiTheme="minorHAnsi" w:hAnsiTheme="minorHAnsi"/>
          <w:sz w:val="24"/>
          <w:szCs w:val="24"/>
          <w:lang w:val="sr-Cyrl-CS"/>
        </w:rPr>
        <w:t xml:space="preserve">/16 од 7. </w:t>
      </w:r>
      <w:r w:rsidRPr="00F159A0">
        <w:rPr>
          <w:rFonts w:asciiTheme="minorHAnsi" w:hAnsiTheme="minorHAnsi"/>
          <w:sz w:val="24"/>
          <w:szCs w:val="24"/>
          <w:lang w:val="sr-Cyrl-CS"/>
        </w:rPr>
        <w:t xml:space="preserve">новембра 2016. године) о одобравању рада на изради докторског уметничког пројекта </w:t>
      </w:r>
      <w:r w:rsidR="00F159A0" w:rsidRPr="00F159A0">
        <w:rPr>
          <w:rFonts w:asciiTheme="minorHAnsi" w:hAnsiTheme="minorHAnsi"/>
          <w:sz w:val="24"/>
          <w:szCs w:val="24"/>
          <w:lang w:val="sr-Cyrl-CS"/>
        </w:rPr>
        <w:t xml:space="preserve">под називом: </w:t>
      </w:r>
      <w:r w:rsidR="00F159A0" w:rsidRPr="00F159A0">
        <w:rPr>
          <w:sz w:val="24"/>
          <w:szCs w:val="24"/>
        </w:rPr>
        <w:t>„</w:t>
      </w:r>
      <w:r w:rsidR="00F159A0" w:rsidRPr="00F159A0">
        <w:rPr>
          <w:sz w:val="24"/>
          <w:szCs w:val="24"/>
          <w:lang w:val="sr-Cyrl-CS"/>
        </w:rPr>
        <w:t>ИМПРЕСИОНИЗАМ И НЕОКЛАСИЦИЗАМ КАО ДУАЛИЗАМ ЈЕДНОГ УМЕТНИЧКОГ ПРАВЦА У КЛАВИРСКИМ ДЕЛИМА КЛОДА ДЕБИСИЈА И МОРИСА РАВЕЛА</w:t>
      </w:r>
      <w:r w:rsidR="00F159A0" w:rsidRPr="00F159A0">
        <w:rPr>
          <w:sz w:val="24"/>
          <w:szCs w:val="24"/>
        </w:rPr>
        <w:t>“</w:t>
      </w:r>
      <w:r w:rsidR="00F159A0">
        <w:rPr>
          <w:sz w:val="24"/>
          <w:szCs w:val="24"/>
          <w:lang w:val="sr-Cyrl-CS"/>
        </w:rPr>
        <w:t xml:space="preserve"> </w:t>
      </w:r>
      <w:r w:rsidRPr="00F159A0">
        <w:rPr>
          <w:rFonts w:asciiTheme="minorHAnsi" w:hAnsiTheme="minorHAnsi"/>
          <w:sz w:val="24"/>
          <w:szCs w:val="24"/>
          <w:lang w:val="sr-Cyrl-CS"/>
        </w:rPr>
        <w:t>и о именовању мр Лидије Станковић, редовног професора за ментора и др Весне Микић, редовног</w:t>
      </w:r>
      <w:r w:rsidRPr="00CE5422">
        <w:rPr>
          <w:rFonts w:asciiTheme="minorHAnsi" w:hAnsiTheme="minorHAnsi"/>
          <w:sz w:val="24"/>
          <w:szCs w:val="24"/>
          <w:lang w:val="sr-Cyrl-CS"/>
        </w:rPr>
        <w:t xml:space="preserve"> професора за коментора на изради докторског уметничког пројекта. </w:t>
      </w:r>
    </w:p>
    <w:p w:rsidR="00760CA2" w:rsidRPr="00CE5422" w:rsidRDefault="00760CA2" w:rsidP="00CE5422">
      <w:pPr>
        <w:pStyle w:val="NoSpacing"/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sr-Cyrl-CS" w:eastAsia="en-US"/>
        </w:rPr>
      </w:pPr>
    </w:p>
    <w:p w:rsidR="0026561D" w:rsidRPr="00CE5422" w:rsidRDefault="007B7270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На основу увида у докторски уметнички пројекат кандидата </w:t>
      </w:r>
      <w:r w:rsidR="00760CA2" w:rsidRPr="00CE5422">
        <w:rPr>
          <w:rFonts w:asciiTheme="minorHAnsi" w:hAnsiTheme="minorHAnsi"/>
          <w:szCs w:val="24"/>
          <w:lang w:val="sr-Cyrl-CS"/>
        </w:rPr>
        <w:t>Александра Марковића</w:t>
      </w:r>
      <w:r w:rsidRPr="00CE5422">
        <w:rPr>
          <w:rFonts w:asciiTheme="minorHAnsi" w:hAnsiTheme="minorHAnsi"/>
          <w:szCs w:val="24"/>
          <w:lang w:val="sr-Cyrl-CS"/>
        </w:rPr>
        <w:t>, Комисија за оцену и одбрану</w:t>
      </w:r>
      <w:r w:rsidR="00760CA2" w:rsidRPr="00CE5422">
        <w:rPr>
          <w:rFonts w:asciiTheme="minorHAnsi" w:hAnsiTheme="minorHAnsi"/>
          <w:szCs w:val="24"/>
          <w:lang w:val="sr-Cyrl-CS"/>
        </w:rPr>
        <w:t xml:space="preserve"> докторског уметничког пројекта</w:t>
      </w:r>
      <w:r w:rsidRPr="00CE5422">
        <w:rPr>
          <w:rFonts w:asciiTheme="minorHAnsi" w:hAnsiTheme="minorHAnsi"/>
          <w:szCs w:val="24"/>
          <w:lang w:val="sr-Cyrl-CS"/>
        </w:rPr>
        <w:t>, која је</w:t>
      </w:r>
      <w:r w:rsidR="00760CA2" w:rsidRPr="00CE5422">
        <w:rPr>
          <w:rFonts w:asciiTheme="minorHAnsi" w:hAnsiTheme="minorHAnsi"/>
          <w:szCs w:val="24"/>
          <w:lang w:val="sr-Cyrl-CS"/>
        </w:rPr>
        <w:t>, на основу Обавештења ментора и</w:t>
      </w:r>
      <w:r w:rsidR="0026561D" w:rsidRPr="00CE5422">
        <w:rPr>
          <w:rFonts w:asciiTheme="minorHAnsi" w:hAnsiTheme="minorHAnsi"/>
          <w:szCs w:val="24"/>
          <w:lang w:val="sr-Cyrl-CS"/>
        </w:rPr>
        <w:t xml:space="preserve"> по</w:t>
      </w:r>
      <w:r w:rsidR="00760CA2" w:rsidRPr="00CE5422">
        <w:rPr>
          <w:rFonts w:asciiTheme="minorHAnsi" w:hAnsiTheme="minorHAnsi"/>
          <w:szCs w:val="24"/>
          <w:lang w:val="sr-Cyrl-CS"/>
        </w:rPr>
        <w:t xml:space="preserve"> предлогу Катедре за клавир ФМУ</w:t>
      </w:r>
      <w:r w:rsidRPr="00CE5422">
        <w:rPr>
          <w:rFonts w:asciiTheme="minorHAnsi" w:hAnsiTheme="minorHAnsi"/>
          <w:szCs w:val="24"/>
          <w:lang w:val="sr-Cyrl-CS"/>
        </w:rPr>
        <w:t xml:space="preserve"> именована на седници Наставно-уметничко-научног већа Факултета музичке уметности </w:t>
      </w:r>
      <w:r w:rsidR="00760CA2" w:rsidRPr="00CE5422">
        <w:rPr>
          <w:rFonts w:asciiTheme="minorHAnsi" w:hAnsiTheme="minorHAnsi"/>
          <w:szCs w:val="24"/>
          <w:lang w:val="sr-Cyrl-CS"/>
        </w:rPr>
        <w:t>7. децембра 2016</w:t>
      </w:r>
      <w:r w:rsidRPr="00CE5422">
        <w:rPr>
          <w:rFonts w:asciiTheme="minorHAnsi" w:hAnsiTheme="minorHAnsi"/>
          <w:szCs w:val="24"/>
          <w:lang w:val="sr-Cyrl-CS"/>
        </w:rPr>
        <w:t>. године</w:t>
      </w:r>
      <w:r w:rsidR="00760CA2" w:rsidRPr="00CE5422">
        <w:rPr>
          <w:rFonts w:asciiTheme="minorHAnsi" w:hAnsiTheme="minorHAnsi"/>
          <w:szCs w:val="24"/>
          <w:lang w:val="sr-Cyrl-CS"/>
        </w:rPr>
        <w:t xml:space="preserve"> (одлука бр. 3318/16 од 8. децембра 2016. године)</w:t>
      </w:r>
      <w:r w:rsidRPr="00CE5422">
        <w:rPr>
          <w:rFonts w:asciiTheme="minorHAnsi" w:hAnsiTheme="minorHAnsi"/>
          <w:szCs w:val="24"/>
          <w:lang w:val="sr-Cyrl-CS"/>
        </w:rPr>
        <w:t xml:space="preserve"> у саставу</w:t>
      </w:r>
      <w:r w:rsidR="0026561D" w:rsidRPr="00CE5422">
        <w:rPr>
          <w:rFonts w:asciiTheme="minorHAnsi" w:hAnsiTheme="minorHAnsi"/>
          <w:szCs w:val="24"/>
          <w:lang w:val="sr-Cyrl-CS"/>
        </w:rPr>
        <w:t>:</w:t>
      </w:r>
    </w:p>
    <w:p w:rsidR="0026561D" w:rsidRPr="00CE5422" w:rsidRDefault="007B7270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 </w:t>
      </w:r>
      <w:r w:rsidR="00760CA2" w:rsidRPr="00CE5422">
        <w:rPr>
          <w:rFonts w:asciiTheme="minorHAnsi" w:hAnsiTheme="minorHAnsi"/>
          <w:szCs w:val="24"/>
          <w:lang w:val="sr-Cyrl-CS"/>
        </w:rPr>
        <w:t>мр Лидија Станковић</w:t>
      </w:r>
      <w:r w:rsidRPr="00CE5422">
        <w:rPr>
          <w:rFonts w:asciiTheme="minorHAnsi" w:hAnsiTheme="minorHAnsi"/>
          <w:szCs w:val="24"/>
          <w:lang w:val="sr-Cyrl-CS"/>
        </w:rPr>
        <w:t xml:space="preserve">, редовни професор ФМУ, </w:t>
      </w:r>
      <w:r w:rsidR="00760CA2" w:rsidRPr="00CE5422">
        <w:rPr>
          <w:rFonts w:asciiTheme="minorHAnsi" w:hAnsiTheme="minorHAnsi"/>
          <w:szCs w:val="24"/>
          <w:lang w:val="sr-Cyrl-CS"/>
        </w:rPr>
        <w:t>ментор</w:t>
      </w:r>
      <w:r w:rsidRPr="00CE5422">
        <w:rPr>
          <w:rFonts w:asciiTheme="minorHAnsi" w:hAnsiTheme="minorHAnsi"/>
          <w:szCs w:val="24"/>
          <w:lang w:val="sr-Cyrl-CS"/>
        </w:rPr>
        <w:t xml:space="preserve">, </w:t>
      </w:r>
    </w:p>
    <w:p w:rsidR="0026561D" w:rsidRPr="00CE5422" w:rsidRDefault="00760CA2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мр Нинослав Живковић, редовно професор, председник Комисије, </w:t>
      </w:r>
    </w:p>
    <w:p w:rsidR="0026561D" w:rsidRPr="00CE5422" w:rsidRDefault="00760CA2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мр </w:t>
      </w:r>
      <w:r w:rsidR="007B7270" w:rsidRPr="00CE5422">
        <w:rPr>
          <w:rFonts w:asciiTheme="minorHAnsi" w:hAnsiTheme="minorHAnsi"/>
          <w:szCs w:val="24"/>
          <w:lang w:val="sr-Cyrl-CS"/>
        </w:rPr>
        <w:t xml:space="preserve">Марија Ђукић, редовни професор ФМУ, </w:t>
      </w:r>
    </w:p>
    <w:p w:rsidR="0026561D" w:rsidRPr="00CE5422" w:rsidRDefault="00760CA2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мр </w:t>
      </w:r>
      <w:r w:rsidR="007B7270" w:rsidRPr="00CE5422">
        <w:rPr>
          <w:rFonts w:asciiTheme="minorHAnsi" w:hAnsiTheme="minorHAnsi"/>
          <w:szCs w:val="24"/>
          <w:lang w:val="sr-Cyrl-CS"/>
        </w:rPr>
        <w:t xml:space="preserve">Никола Рацков, редовни професор ФМУ у пензији и </w:t>
      </w:r>
    </w:p>
    <w:p w:rsidR="004968AA" w:rsidRPr="00CE5422" w:rsidRDefault="007B7270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др </w:t>
      </w:r>
      <w:r w:rsidR="00760CA2" w:rsidRPr="00CE5422">
        <w:rPr>
          <w:rFonts w:asciiTheme="minorHAnsi" w:hAnsiTheme="minorHAnsi"/>
          <w:szCs w:val="24"/>
          <w:lang w:val="sr-Cyrl-CS"/>
        </w:rPr>
        <w:t>Весна Микић</w:t>
      </w:r>
      <w:r w:rsidRPr="00CE5422">
        <w:rPr>
          <w:rFonts w:asciiTheme="minorHAnsi" w:hAnsiTheme="minorHAnsi"/>
          <w:szCs w:val="24"/>
          <w:lang w:val="sr-Cyrl-CS"/>
        </w:rPr>
        <w:t xml:space="preserve">, редовни професор ФМУ, коментор, </w:t>
      </w: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</w:p>
    <w:p w:rsidR="00FB27D5" w:rsidRPr="00CE5422" w:rsidRDefault="007B7270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подноси </w:t>
      </w:r>
      <w:r w:rsidR="00C20232" w:rsidRPr="00CE5422">
        <w:rPr>
          <w:rFonts w:asciiTheme="minorHAnsi" w:hAnsiTheme="minorHAnsi"/>
          <w:b/>
          <w:szCs w:val="24"/>
          <w:lang w:val="sr-Cyrl-CS"/>
        </w:rPr>
        <w:t>ИЗВЕШТАЈ</w:t>
      </w:r>
      <w:r w:rsidRPr="00CE5422">
        <w:rPr>
          <w:rFonts w:asciiTheme="minorHAnsi" w:hAnsiTheme="minorHAnsi"/>
          <w:szCs w:val="24"/>
          <w:lang w:val="sr-Cyrl-CS"/>
        </w:rPr>
        <w:t xml:space="preserve"> </w:t>
      </w:r>
      <w:r w:rsidR="0026561D" w:rsidRPr="00CE5422">
        <w:rPr>
          <w:rFonts w:asciiTheme="minorHAnsi" w:hAnsiTheme="minorHAnsi"/>
          <w:szCs w:val="24"/>
          <w:lang w:val="sr-Cyrl-CS"/>
        </w:rPr>
        <w:t xml:space="preserve">који </w:t>
      </w:r>
      <w:r w:rsidR="00B30653" w:rsidRPr="00CE5422">
        <w:rPr>
          <w:rFonts w:asciiTheme="minorHAnsi" w:hAnsiTheme="minorHAnsi"/>
          <w:szCs w:val="24"/>
        </w:rPr>
        <w:t>садржи</w:t>
      </w:r>
      <w:r w:rsidR="0026561D" w:rsidRPr="00CE5422">
        <w:rPr>
          <w:rFonts w:asciiTheme="minorHAnsi" w:hAnsiTheme="minorHAnsi"/>
          <w:szCs w:val="24"/>
        </w:rPr>
        <w:t>:</w:t>
      </w:r>
      <w:r w:rsidR="00B30653" w:rsidRPr="00CE5422">
        <w:rPr>
          <w:rFonts w:asciiTheme="minorHAnsi" w:hAnsiTheme="minorHAnsi"/>
          <w:szCs w:val="24"/>
        </w:rPr>
        <w:t xml:space="preserve"> биографију кандидата, </w:t>
      </w:r>
      <w:r w:rsidRPr="00CE5422">
        <w:rPr>
          <w:rFonts w:asciiTheme="minorHAnsi" w:hAnsiTheme="minorHAnsi"/>
          <w:szCs w:val="24"/>
        </w:rPr>
        <w:t>детаљну анализу докторског уметничког пројекта – јавне презентације и писаног рада, оцену остварених резултата, критички осврт референата, закључак са образложењем доприноса пројекта уметности и потписе чланова Комисије</w:t>
      </w:r>
      <w:r w:rsidR="00B30653" w:rsidRPr="00CE5422">
        <w:rPr>
          <w:rFonts w:asciiTheme="minorHAnsi" w:hAnsiTheme="minorHAnsi"/>
          <w:szCs w:val="24"/>
        </w:rPr>
        <w:t>.</w:t>
      </w:r>
    </w:p>
    <w:p w:rsidR="00FB27D5" w:rsidRDefault="00FB27D5" w:rsidP="00CE5422">
      <w:pPr>
        <w:spacing w:line="360" w:lineRule="auto"/>
        <w:jc w:val="both"/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</w:pPr>
    </w:p>
    <w:p w:rsidR="00FB27D5" w:rsidRPr="00CE5422" w:rsidRDefault="00FB27D5" w:rsidP="00CE5422">
      <w:pPr>
        <w:spacing w:line="360" w:lineRule="auto"/>
        <w:jc w:val="both"/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</w:pPr>
      <w:r w:rsidRPr="00CE5422">
        <w:rPr>
          <w:rFonts w:asciiTheme="minorHAnsi" w:hAnsiTheme="minorHAnsi"/>
          <w:noProof/>
          <w:color w:val="222222"/>
          <w:szCs w:val="24"/>
          <w:shd w:val="clear" w:color="auto" w:fill="FFFFFF"/>
          <w:lang w:val="sr-Cyrl-CS"/>
        </w:rPr>
        <w:lastRenderedPageBreak/>
        <w:t>БИОГРАФИЈА КАНДИДАТА</w:t>
      </w:r>
    </w:p>
    <w:p w:rsidR="0026561D" w:rsidRPr="00CE5422" w:rsidRDefault="0026561D" w:rsidP="00CE5422">
      <w:pPr>
        <w:spacing w:line="360" w:lineRule="auto"/>
        <w:ind w:firstLine="567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Александар Марковић је рођен 1978. године у Београду. Завршио је нижу и средњу музичку школу „Коста Манојловић“ у Земуну у класи проф. Весне Синђелић, а затим и Факултет музичке уметности у Београду,  у класи проф. Нинослава Живковића. Студије наставља на Високој школи за уметност у Берну, Швајцарска, у класи проф. Александра Маџара, које завршава 2004. године. У току боравка у иностранству, имао је прилике да сарађује са професорима високих школа из различитих земаља – са Жаком Рувијеом, Малколмом Билсоном, Клаусом Хелвигом итд. где у склопу својих студија наступа на бијеналу у Берну 2002. затим у концертној сали Kultur-Casino итд.</w:t>
      </w:r>
    </w:p>
    <w:p w:rsidR="0026561D" w:rsidRPr="00CE5422" w:rsidRDefault="0026561D" w:rsidP="00CE5422">
      <w:pPr>
        <w:spacing w:line="360" w:lineRule="auto"/>
        <w:ind w:firstLine="567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Добитник је првих награда на домаћим и међународним такмичењима:</w:t>
      </w:r>
    </w:p>
    <w:p w:rsidR="0026561D" w:rsidRPr="00CE5422" w:rsidRDefault="0026561D" w:rsidP="00CE5422">
      <w:pPr>
        <w:spacing w:line="360" w:lineRule="auto"/>
        <w:ind w:firstLine="567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  <w:lang w:val="sr-Cyrl-CS"/>
        </w:rPr>
        <w:t>Н</w:t>
      </w:r>
      <w:r w:rsidRPr="00CE5422">
        <w:rPr>
          <w:rFonts w:asciiTheme="minorHAnsi" w:hAnsiTheme="minorHAnsi"/>
          <w:szCs w:val="24"/>
        </w:rPr>
        <w:t>а међународном конкурсу пијаниста „Николај Рубинштајн“ у Паризу и Југословенском такмичењу младих пијаниста у Нишу, 1996. године и на републичком и савезном такмичењу ученика и студената музике 1997. године (специјална награда); такође</w:t>
      </w:r>
      <w:r w:rsidR="00BF6AC0" w:rsidRPr="00CE5422">
        <w:rPr>
          <w:rFonts w:asciiTheme="minorHAnsi" w:hAnsiTheme="minorHAnsi"/>
          <w:szCs w:val="24"/>
        </w:rPr>
        <w:t>,</w:t>
      </w:r>
      <w:r w:rsidRPr="00CE5422">
        <w:rPr>
          <w:rFonts w:asciiTheme="minorHAnsi" w:hAnsiTheme="minorHAnsi"/>
          <w:szCs w:val="24"/>
        </w:rPr>
        <w:t xml:space="preserve"> прва награда 2000. године на ЕПТА  конкурсу Лудвиг ван Беетховен у Београду. Следеће године додељена му је награда из фонда „Емил Хајек“ која укључује и стипендију за летњу школу клавира при Бечком универзитету за музику и извођачку уметност коју похађа текуће године.</w:t>
      </w:r>
    </w:p>
    <w:p w:rsidR="0026561D" w:rsidRPr="00CE5422" w:rsidRDefault="0026561D" w:rsidP="00CE5422">
      <w:pPr>
        <w:spacing w:line="360" w:lineRule="auto"/>
        <w:ind w:firstLine="567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 xml:space="preserve">Лауреат је </w:t>
      </w:r>
      <w:r w:rsidR="00BF6AC0" w:rsidRPr="00CE5422">
        <w:rPr>
          <w:rFonts w:asciiTheme="minorHAnsi" w:hAnsiTheme="minorHAnsi"/>
          <w:szCs w:val="24"/>
        </w:rPr>
        <w:t>II</w:t>
      </w:r>
      <w:r w:rsidRPr="00CE5422">
        <w:rPr>
          <w:rFonts w:asciiTheme="minorHAnsi" w:hAnsiTheme="minorHAnsi"/>
          <w:szCs w:val="24"/>
        </w:rPr>
        <w:t xml:space="preserve"> пијанистичког Меморијала „Војислав Вучковић“ 2005. године. Настављајући сарадњу са Меморијалом, у сали Београдске филхармоније отвара поновно одржавање Меморијала „Вучковић“ 2007. године. У међувремену наступа као солиста и у оквиру камерних састава на фестивалима КОМА и Међународној трибини композитора. Наступио је на бројним студентским и заједничким концертима и одржао неколицину реситала међу којима – реситал у великој сали Задужбине Илије М. Коларца 1999; у великој сали Београдске филхармоније 2007; у уметничком павиљону „Цвјета Зузорић“ 2004; Галерији Артгет 2006 итд. Снимао је за РТБ. </w:t>
      </w:r>
    </w:p>
    <w:p w:rsidR="00B30653" w:rsidRDefault="00B30653" w:rsidP="00CE5422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552870" w:rsidRDefault="00552870" w:rsidP="00CE5422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552870" w:rsidRPr="00CE5422" w:rsidRDefault="00552870" w:rsidP="00CE5422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FB27D5" w:rsidRPr="00CE5422" w:rsidRDefault="00FA00DD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lastRenderedPageBreak/>
        <w:t xml:space="preserve">АНАЛИЗА ДОКТОРСКОГ УМЕТНИЧКОГ ПРОЈЕКТА – ЈАВНЕ ПРЕЗЕНТАЦИЈЕ </w:t>
      </w:r>
    </w:p>
    <w:p w:rsidR="004968AA" w:rsidRPr="00CE5422" w:rsidRDefault="00CB561D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 xml:space="preserve">Концертно извођење докторског уметничког пројекта кандидата </w:t>
      </w:r>
      <w:r w:rsidR="0026561D" w:rsidRPr="00CE5422">
        <w:rPr>
          <w:rFonts w:asciiTheme="minorHAnsi" w:hAnsiTheme="minorHAnsi"/>
          <w:szCs w:val="24"/>
        </w:rPr>
        <w:t>Александра Марковића</w:t>
      </w:r>
      <w:r w:rsidRPr="00CE5422">
        <w:rPr>
          <w:rFonts w:asciiTheme="minorHAnsi" w:hAnsiTheme="minorHAnsi"/>
          <w:szCs w:val="24"/>
        </w:rPr>
        <w:t xml:space="preserve"> организовано је</w:t>
      </w:r>
      <w:r w:rsidR="004968AA" w:rsidRPr="00CE5422">
        <w:rPr>
          <w:rFonts w:asciiTheme="minorHAnsi" w:hAnsiTheme="minorHAnsi"/>
          <w:szCs w:val="24"/>
        </w:rPr>
        <w:t xml:space="preserve"> и одржано</w:t>
      </w:r>
      <w:r w:rsidRPr="00CE5422">
        <w:rPr>
          <w:rFonts w:asciiTheme="minorHAnsi" w:hAnsiTheme="minorHAnsi"/>
          <w:szCs w:val="24"/>
        </w:rPr>
        <w:t xml:space="preserve"> у сали Музичке школе </w:t>
      </w:r>
      <w:r w:rsidRPr="00CE5422">
        <w:rPr>
          <w:rFonts w:asciiTheme="minorHAnsi" w:hAnsiTheme="minorHAnsi"/>
          <w:i/>
          <w:szCs w:val="24"/>
        </w:rPr>
        <w:t xml:space="preserve">Станковић </w:t>
      </w:r>
      <w:r w:rsidR="0026561D" w:rsidRPr="00CE5422">
        <w:rPr>
          <w:rFonts w:asciiTheme="minorHAnsi" w:hAnsiTheme="minorHAnsi"/>
          <w:szCs w:val="24"/>
        </w:rPr>
        <w:t xml:space="preserve">20. јануара 2017. године у 19 часова. </w:t>
      </w:r>
      <w:r w:rsidR="003D6F99" w:rsidRPr="00CE5422">
        <w:rPr>
          <w:rFonts w:asciiTheme="minorHAnsi" w:hAnsiTheme="minorHAnsi"/>
          <w:szCs w:val="24"/>
        </w:rPr>
        <w:t xml:space="preserve">Са предвиђеном паузом </w:t>
      </w:r>
      <w:r w:rsidR="004968AA" w:rsidRPr="00CE5422">
        <w:rPr>
          <w:rFonts w:asciiTheme="minorHAnsi" w:hAnsiTheme="minorHAnsi"/>
          <w:szCs w:val="24"/>
        </w:rPr>
        <w:t>у трајању од 10 минута, концерт је завршен нешто после 20 часова.</w:t>
      </w:r>
      <w:r w:rsidR="00375B73" w:rsidRPr="00CE5422">
        <w:rPr>
          <w:rFonts w:asciiTheme="minorHAnsi" w:hAnsiTheme="minorHAnsi"/>
          <w:szCs w:val="24"/>
        </w:rPr>
        <w:t xml:space="preserve"> </w:t>
      </w:r>
      <w:r w:rsidR="004968AA" w:rsidRPr="00CE5422">
        <w:rPr>
          <w:rFonts w:asciiTheme="minorHAnsi" w:hAnsiTheme="minorHAnsi"/>
          <w:szCs w:val="24"/>
        </w:rPr>
        <w:t>Александар Марковић извео је следећи програм: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b/>
          <w:szCs w:val="24"/>
        </w:rPr>
        <w:t xml:space="preserve">Клод Дебиси: </w:t>
      </w:r>
      <w:r w:rsidRPr="00CE5422">
        <w:rPr>
          <w:rFonts w:asciiTheme="minorHAnsi" w:hAnsiTheme="minorHAnsi"/>
          <w:b/>
          <w:i/>
          <w:szCs w:val="24"/>
        </w:rPr>
        <w:t>Прелиди</w:t>
      </w:r>
      <w:r w:rsidRPr="00CE5422">
        <w:rPr>
          <w:rFonts w:asciiTheme="minorHAnsi" w:hAnsiTheme="minorHAnsi"/>
          <w:b/>
          <w:szCs w:val="24"/>
        </w:rPr>
        <w:t xml:space="preserve"> (избор)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(1909-1913)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Плесачице из Делфа</w:t>
      </w:r>
      <w:r w:rsidRPr="00CE5422">
        <w:rPr>
          <w:rFonts w:asciiTheme="minorHAnsi" w:hAnsiTheme="minorHAnsi"/>
          <w:szCs w:val="24"/>
        </w:rPr>
        <w:t xml:space="preserve"> (Danseuses de Delphes)</w:t>
      </w:r>
    </w:p>
    <w:p w:rsidR="004968AA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Једра</w:t>
      </w:r>
      <w:r w:rsidRPr="00CE5422">
        <w:rPr>
          <w:rFonts w:asciiTheme="minorHAnsi" w:hAnsiTheme="minorHAnsi"/>
          <w:szCs w:val="24"/>
        </w:rPr>
        <w:t xml:space="preserve"> (Voiles)</w:t>
      </w:r>
    </w:p>
    <w:p w:rsidR="002F34FF" w:rsidRPr="00552870" w:rsidRDefault="00552870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>Ветар у равници</w:t>
      </w:r>
      <w:r>
        <w:rPr>
          <w:rFonts w:asciiTheme="minorHAnsi" w:hAnsiTheme="minorHAnsi"/>
          <w:szCs w:val="24"/>
        </w:rPr>
        <w:t xml:space="preserve"> (Le vent dans la plaine)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Звуци и мириси у вечерњем ваздуху</w:t>
      </w:r>
      <w:r w:rsidRPr="00CE5422">
        <w:rPr>
          <w:rFonts w:asciiTheme="minorHAnsi" w:hAnsiTheme="minorHAnsi"/>
          <w:szCs w:val="24"/>
        </w:rPr>
        <w:t xml:space="preserve"> (Les sons et les  parfums tournent dans l'air du soir)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Врес</w:t>
      </w:r>
      <w:r w:rsidRPr="00CE5422">
        <w:rPr>
          <w:rFonts w:asciiTheme="minorHAnsi" w:hAnsiTheme="minorHAnsi"/>
          <w:szCs w:val="24"/>
        </w:rPr>
        <w:t xml:space="preserve"> (Bruyèes)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Пуков плес</w:t>
      </w:r>
      <w:r w:rsidRPr="00CE5422">
        <w:rPr>
          <w:rFonts w:asciiTheme="minorHAnsi" w:hAnsiTheme="minorHAnsi"/>
          <w:szCs w:val="24"/>
        </w:rPr>
        <w:t xml:space="preserve"> (Le danse de Puck)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Мртво лишће</w:t>
      </w:r>
      <w:r w:rsidRPr="00CE5422">
        <w:rPr>
          <w:rFonts w:asciiTheme="minorHAnsi" w:hAnsiTheme="minorHAnsi"/>
          <w:szCs w:val="24"/>
        </w:rPr>
        <w:t xml:space="preserve"> (Feuilles mortes)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Виле су изврсне плесачице</w:t>
      </w:r>
      <w:r w:rsidRPr="00CE5422">
        <w:rPr>
          <w:rFonts w:asciiTheme="minorHAnsi" w:hAnsiTheme="minorHAnsi"/>
          <w:szCs w:val="24"/>
        </w:rPr>
        <w:t xml:space="preserve"> (Les fées sont d'exquises danseuses)</w:t>
      </w:r>
    </w:p>
    <w:p w:rsidR="004968AA" w:rsidRPr="00CE5422" w:rsidRDefault="004968A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Тераса за аудијенције на месечини</w:t>
      </w:r>
      <w:r w:rsidRPr="00CE5422">
        <w:rPr>
          <w:rFonts w:asciiTheme="minorHAnsi" w:hAnsiTheme="minorHAnsi"/>
          <w:szCs w:val="24"/>
        </w:rPr>
        <w:t xml:space="preserve"> (</w:t>
      </w:r>
      <w:r w:rsidR="00375B73" w:rsidRPr="00CE5422">
        <w:rPr>
          <w:rFonts w:asciiTheme="minorHAnsi" w:hAnsiTheme="minorHAnsi"/>
          <w:szCs w:val="24"/>
        </w:rPr>
        <w:t>La terrasse des audiences du clair de lune)</w:t>
      </w:r>
    </w:p>
    <w:p w:rsidR="004968AA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Ондина</w:t>
      </w:r>
      <w:r w:rsidRPr="00CE5422">
        <w:rPr>
          <w:rFonts w:asciiTheme="minorHAnsi" w:hAnsiTheme="minorHAnsi"/>
          <w:szCs w:val="24"/>
        </w:rPr>
        <w:t xml:space="preserve"> (Ondine)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Магле</w:t>
      </w:r>
      <w:r w:rsidRPr="00CE5422">
        <w:rPr>
          <w:rFonts w:asciiTheme="minorHAnsi" w:hAnsiTheme="minorHAnsi"/>
          <w:szCs w:val="24"/>
        </w:rPr>
        <w:t xml:space="preserve"> (Brouillards)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Девојка ланене косе</w:t>
      </w:r>
      <w:r w:rsidRPr="00CE5422">
        <w:rPr>
          <w:rFonts w:asciiTheme="minorHAnsi" w:hAnsiTheme="minorHAnsi"/>
          <w:szCs w:val="24"/>
        </w:rPr>
        <w:t xml:space="preserve"> (La fille aux cheveux de lin)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Шта је видео западни ветар</w:t>
      </w:r>
      <w:r w:rsidRPr="00CE5422">
        <w:rPr>
          <w:rFonts w:asciiTheme="minorHAnsi" w:hAnsiTheme="minorHAnsi"/>
          <w:szCs w:val="24"/>
        </w:rPr>
        <w:t xml:space="preserve"> (Ce qu'a vu le vent d'ouest)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Потопљена катедрала</w:t>
      </w:r>
      <w:r w:rsidRPr="00CE5422">
        <w:rPr>
          <w:rFonts w:asciiTheme="minorHAnsi" w:hAnsiTheme="minorHAnsi"/>
          <w:szCs w:val="24"/>
        </w:rPr>
        <w:t xml:space="preserve"> (La cathédrale englouite)</w:t>
      </w:r>
    </w:p>
    <w:p w:rsidR="004968AA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Ватромет</w:t>
      </w:r>
      <w:r w:rsidRPr="00CE5422">
        <w:rPr>
          <w:rFonts w:asciiTheme="minorHAnsi" w:hAnsiTheme="minorHAnsi"/>
          <w:szCs w:val="24"/>
        </w:rPr>
        <w:t xml:space="preserve"> (Feux d'artifice)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b/>
          <w:szCs w:val="24"/>
        </w:rPr>
        <w:t>Морис Равел</w:t>
      </w:r>
      <w:r w:rsidRPr="00CE5422">
        <w:rPr>
          <w:rFonts w:asciiTheme="minorHAnsi" w:hAnsiTheme="minorHAnsi"/>
          <w:szCs w:val="24"/>
        </w:rPr>
        <w:t xml:space="preserve">: </w:t>
      </w:r>
      <w:r w:rsidRPr="00CE5422">
        <w:rPr>
          <w:rFonts w:asciiTheme="minorHAnsi" w:hAnsiTheme="minorHAnsi"/>
          <w:b/>
          <w:i/>
          <w:szCs w:val="24"/>
        </w:rPr>
        <w:t>Купренов гроб</w:t>
      </w:r>
      <w:r w:rsidRPr="00CE5422">
        <w:rPr>
          <w:rFonts w:asciiTheme="minorHAnsi" w:hAnsiTheme="minorHAnsi"/>
          <w:b/>
          <w:szCs w:val="24"/>
        </w:rPr>
        <w:t xml:space="preserve"> </w:t>
      </w:r>
      <w:r w:rsidRPr="00CE5422">
        <w:rPr>
          <w:rFonts w:asciiTheme="minorHAnsi" w:hAnsiTheme="minorHAnsi"/>
          <w:szCs w:val="24"/>
        </w:rPr>
        <w:t>(1914-1917)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i/>
          <w:szCs w:val="24"/>
        </w:rPr>
      </w:pPr>
      <w:r w:rsidRPr="00CE5422">
        <w:rPr>
          <w:rFonts w:asciiTheme="minorHAnsi" w:hAnsiTheme="minorHAnsi"/>
          <w:i/>
          <w:szCs w:val="24"/>
        </w:rPr>
        <w:t>Прелид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i/>
          <w:szCs w:val="24"/>
        </w:rPr>
      </w:pPr>
      <w:r w:rsidRPr="00CE5422">
        <w:rPr>
          <w:rFonts w:asciiTheme="minorHAnsi" w:hAnsiTheme="minorHAnsi"/>
          <w:i/>
          <w:szCs w:val="24"/>
        </w:rPr>
        <w:t>Фуга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i/>
          <w:szCs w:val="24"/>
        </w:rPr>
      </w:pPr>
      <w:r w:rsidRPr="00CE5422">
        <w:rPr>
          <w:rFonts w:asciiTheme="minorHAnsi" w:hAnsiTheme="minorHAnsi"/>
          <w:i/>
          <w:szCs w:val="24"/>
        </w:rPr>
        <w:t>Форлан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i/>
          <w:szCs w:val="24"/>
        </w:rPr>
      </w:pPr>
      <w:r w:rsidRPr="00CE5422">
        <w:rPr>
          <w:rFonts w:asciiTheme="minorHAnsi" w:hAnsiTheme="minorHAnsi"/>
          <w:i/>
          <w:szCs w:val="24"/>
        </w:rPr>
        <w:t>Ригодон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i/>
          <w:szCs w:val="24"/>
        </w:rPr>
      </w:pPr>
      <w:r w:rsidRPr="00CE5422">
        <w:rPr>
          <w:rFonts w:asciiTheme="minorHAnsi" w:hAnsiTheme="minorHAnsi"/>
          <w:i/>
          <w:szCs w:val="24"/>
        </w:rPr>
        <w:t>Менует</w:t>
      </w:r>
    </w:p>
    <w:p w:rsidR="00375B73" w:rsidRPr="00CE5422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i/>
          <w:szCs w:val="24"/>
        </w:rPr>
        <w:t>Токата</w:t>
      </w:r>
    </w:p>
    <w:p w:rsidR="00375B73" w:rsidRDefault="00375B73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lastRenderedPageBreak/>
        <w:t>Посветивши се истраживању особених поетичких одговора које су на изазове модернистичког контекста остварила два најзна</w:t>
      </w:r>
      <w:r w:rsidR="00F256E8" w:rsidRPr="00CE5422">
        <w:rPr>
          <w:rFonts w:asciiTheme="minorHAnsi" w:hAnsiTheme="minorHAnsi"/>
          <w:szCs w:val="24"/>
        </w:rPr>
        <w:t xml:space="preserve">чајнија актера француске клавирске музике </w:t>
      </w:r>
      <w:r w:rsidR="00F256E8" w:rsidRPr="00CE5422">
        <w:rPr>
          <w:rFonts w:asciiTheme="minorHAnsi" w:hAnsiTheme="minorHAnsi"/>
          <w:i/>
          <w:szCs w:val="24"/>
        </w:rPr>
        <w:t>fin de siecle</w:t>
      </w:r>
      <w:r w:rsidR="00F256E8" w:rsidRPr="00CE5422">
        <w:rPr>
          <w:rFonts w:asciiTheme="minorHAnsi" w:hAnsiTheme="minorHAnsi"/>
          <w:szCs w:val="24"/>
        </w:rPr>
        <w:t>-а, Клод Дебиси (Claude Debussy, 1862</w:t>
      </w:r>
      <w:r w:rsidR="00351CB1" w:rsidRPr="00CE5422">
        <w:rPr>
          <w:rFonts w:asciiTheme="minorHAnsi" w:hAnsiTheme="minorHAnsi"/>
          <w:szCs w:val="24"/>
        </w:rPr>
        <w:t>–</w:t>
      </w:r>
      <w:r w:rsidR="00F256E8" w:rsidRPr="00CE5422">
        <w:rPr>
          <w:rFonts w:asciiTheme="minorHAnsi" w:hAnsiTheme="minorHAnsi"/>
          <w:szCs w:val="24"/>
        </w:rPr>
        <w:t>1918) и Морис Равел (Maurice Ravel, 1875</w:t>
      </w:r>
      <w:r w:rsidR="00C3429B" w:rsidRPr="00CE5422">
        <w:rPr>
          <w:rFonts w:asciiTheme="minorHAnsi" w:hAnsiTheme="minorHAnsi"/>
          <w:szCs w:val="24"/>
        </w:rPr>
        <w:t>–</w:t>
      </w:r>
      <w:r w:rsidR="00F256E8" w:rsidRPr="00CE5422">
        <w:rPr>
          <w:rFonts w:asciiTheme="minorHAnsi" w:hAnsiTheme="minorHAnsi"/>
          <w:szCs w:val="24"/>
        </w:rPr>
        <w:t xml:space="preserve">1937), Александар Марковић се одлучује за изузетно провокативну, неконвенционалну, и пијанистички веома </w:t>
      </w:r>
      <w:r w:rsidR="00C3429B" w:rsidRPr="00CE5422">
        <w:rPr>
          <w:rFonts w:asciiTheme="minorHAnsi" w:hAnsiTheme="minorHAnsi"/>
          <w:szCs w:val="24"/>
        </w:rPr>
        <w:t>захтевну</w:t>
      </w:r>
      <w:r w:rsidR="00F256E8" w:rsidRPr="00CE5422">
        <w:rPr>
          <w:rFonts w:asciiTheme="minorHAnsi" w:hAnsiTheme="minorHAnsi"/>
          <w:szCs w:val="24"/>
        </w:rPr>
        <w:t xml:space="preserve"> програмску концепцију своје концертне презентације. У покушају да разјасни, осветли и открије тачке ”сусрета” и ”разилажења” два, у основи моденристичка пројекта, једног ”радикалнијег” </w:t>
      </w:r>
      <w:r w:rsidR="00C3429B" w:rsidRPr="00CE5422">
        <w:rPr>
          <w:rFonts w:asciiTheme="minorHAnsi" w:hAnsiTheme="minorHAnsi"/>
          <w:szCs w:val="24"/>
        </w:rPr>
        <w:t>–</w:t>
      </w:r>
      <w:r w:rsidR="00F256E8" w:rsidRPr="00CE5422">
        <w:rPr>
          <w:rFonts w:asciiTheme="minorHAnsi" w:hAnsiTheme="minorHAnsi"/>
          <w:szCs w:val="24"/>
        </w:rPr>
        <w:t xml:space="preserve"> импресионизма и другог, ”умеренијег” </w:t>
      </w:r>
      <w:r w:rsidR="00C3429B" w:rsidRPr="00CE5422">
        <w:rPr>
          <w:rFonts w:asciiTheme="minorHAnsi" w:hAnsiTheme="minorHAnsi"/>
          <w:szCs w:val="24"/>
        </w:rPr>
        <w:t>–</w:t>
      </w:r>
      <w:r w:rsidR="00F256E8" w:rsidRPr="00CE5422">
        <w:rPr>
          <w:rFonts w:asciiTheme="minorHAnsi" w:hAnsiTheme="minorHAnsi"/>
          <w:szCs w:val="24"/>
        </w:rPr>
        <w:t xml:space="preserve"> неокласицизма, Марковић веома проницљиво, показујући зрели уметнички интелект и ширину своје (пијанистичке) ерудиције бира клавирске опусе настале у непосредној временској ”близини”, па ипак ”раздвојене” историјским догађајем без преседана </w:t>
      </w:r>
      <w:r w:rsidR="00C3429B" w:rsidRPr="00CE5422">
        <w:rPr>
          <w:rFonts w:asciiTheme="minorHAnsi" w:hAnsiTheme="minorHAnsi"/>
          <w:szCs w:val="24"/>
        </w:rPr>
        <w:t>–</w:t>
      </w:r>
      <w:r w:rsidR="00F256E8" w:rsidRPr="00CE5422">
        <w:rPr>
          <w:rFonts w:asciiTheme="minorHAnsi" w:hAnsiTheme="minorHAnsi"/>
          <w:szCs w:val="24"/>
        </w:rPr>
        <w:t xml:space="preserve"> почетко</w:t>
      </w:r>
      <w:r w:rsidR="00C3429B" w:rsidRPr="00CE5422">
        <w:rPr>
          <w:rFonts w:asciiTheme="minorHAnsi" w:hAnsiTheme="minorHAnsi"/>
          <w:szCs w:val="24"/>
        </w:rPr>
        <w:t xml:space="preserve">м Првог светског рата. Та тачка </w:t>
      </w:r>
      <w:r w:rsidR="00F256E8" w:rsidRPr="00CE5422">
        <w:rPr>
          <w:rFonts w:asciiTheme="minorHAnsi" w:hAnsiTheme="minorHAnsi"/>
          <w:szCs w:val="24"/>
        </w:rPr>
        <w:t xml:space="preserve">”прелома” у програму (концептуализована паузом у самој презентацији), изуетно суптилно указује </w:t>
      </w:r>
      <w:r w:rsidR="005E4B4A" w:rsidRPr="00CE5422">
        <w:rPr>
          <w:rFonts w:asciiTheme="minorHAnsi" w:hAnsiTheme="minorHAnsi"/>
          <w:szCs w:val="24"/>
        </w:rPr>
        <w:t>на генералну промену ”естетичког” ракурса, културног контекста и модела која ће уследити у послератним годинама, а која је у крајњој линији један од повода за истраживање кандидата. Наиме, у центру његове пажње јесте преиспитивање ”стабилности” музичког импресионизма као стилске формације, разумљиво, превасходно у контексту пијанистичке литературе Дебиси</w:t>
      </w:r>
      <w:r w:rsidR="00C3429B" w:rsidRPr="00CE5422">
        <w:rPr>
          <w:rFonts w:asciiTheme="minorHAnsi" w:hAnsiTheme="minorHAnsi"/>
          <w:szCs w:val="24"/>
        </w:rPr>
        <w:t xml:space="preserve">ја и Равела. Отуда, Марковић не </w:t>
      </w:r>
      <w:r w:rsidR="005E4B4A" w:rsidRPr="00CE5422">
        <w:rPr>
          <w:rFonts w:asciiTheme="minorHAnsi" w:hAnsiTheme="minorHAnsi"/>
          <w:szCs w:val="24"/>
        </w:rPr>
        <w:t>”бира” ноторне, добро познате, ”сигурне” примере импресионистичке клавирске литературе. Управо супротно, Марковић одлучно и бескомпромисно, концепцијски бриљантно,</w:t>
      </w:r>
      <w:r w:rsidR="00C3429B" w:rsidRPr="00CE5422">
        <w:rPr>
          <w:rFonts w:asciiTheme="minorHAnsi" w:hAnsiTheme="minorHAnsi"/>
          <w:szCs w:val="24"/>
        </w:rPr>
        <w:t xml:space="preserve"> </w:t>
      </w:r>
      <w:r w:rsidR="005E4B4A" w:rsidRPr="00CE5422">
        <w:rPr>
          <w:rFonts w:asciiTheme="minorHAnsi" w:hAnsiTheme="minorHAnsi"/>
          <w:szCs w:val="24"/>
        </w:rPr>
        <w:t xml:space="preserve">”сецира” Дебисијеве интимне ”скице”, његове </w:t>
      </w:r>
      <w:r w:rsidR="005E4B4A" w:rsidRPr="00CE5422">
        <w:rPr>
          <w:rFonts w:asciiTheme="minorHAnsi" w:hAnsiTheme="minorHAnsi"/>
          <w:i/>
          <w:szCs w:val="24"/>
        </w:rPr>
        <w:t>Прелиде</w:t>
      </w:r>
      <w:r w:rsidR="005E4B4A" w:rsidRPr="00CE5422">
        <w:rPr>
          <w:rFonts w:asciiTheme="minorHAnsi" w:hAnsiTheme="minorHAnsi"/>
          <w:szCs w:val="24"/>
        </w:rPr>
        <w:t>, правећи неку со</w:t>
      </w:r>
      <w:r w:rsidR="00552870">
        <w:rPr>
          <w:rFonts w:asciiTheme="minorHAnsi" w:hAnsiTheme="minorHAnsi"/>
          <w:szCs w:val="24"/>
        </w:rPr>
        <w:t>пствену врсту ”збирке” од чак 15</w:t>
      </w:r>
      <w:r w:rsidR="005E4B4A" w:rsidRPr="00CE5422">
        <w:rPr>
          <w:rFonts w:asciiTheme="minorHAnsi" w:hAnsiTheme="minorHAnsi"/>
          <w:szCs w:val="24"/>
        </w:rPr>
        <w:t xml:space="preserve"> комада.</w:t>
      </w:r>
      <w:r w:rsidR="001F3257" w:rsidRPr="00CE5422">
        <w:rPr>
          <w:rFonts w:asciiTheme="minorHAnsi" w:hAnsiTheme="minorHAnsi"/>
          <w:szCs w:val="24"/>
        </w:rPr>
        <w:t xml:space="preserve"> Унутрашња динамика његовог ”циклуса” (првог дела концерта) подједнако је суптилно осмишљена, наравно, никада не губећи из вида прерогативе пијанистичке професије. Марковић н</w:t>
      </w:r>
      <w:r w:rsidR="00C3429B" w:rsidRPr="00CE5422">
        <w:rPr>
          <w:rFonts w:asciiTheme="minorHAnsi" w:hAnsiTheme="minorHAnsi"/>
          <w:szCs w:val="24"/>
        </w:rPr>
        <w:t xml:space="preserve">ам овде показује и мање </w:t>
      </w:r>
      <w:r w:rsidR="001F3257" w:rsidRPr="00CE5422">
        <w:rPr>
          <w:rFonts w:asciiTheme="minorHAnsi" w:hAnsiTheme="minorHAnsi"/>
          <w:szCs w:val="24"/>
        </w:rPr>
        <w:t xml:space="preserve">”популарног”, замишљеног, интимног и неретко (хармонски/звуковно) експерименталног Дебисија, но у основи Дебисија који је у непрестаној потрази за што ”чистијим”, ”једноставнијим” и ”сведенијим” решењима (која се у крајњем исходу могу сматрати неокласичним). Комбинујући тај тип Дебисијевих ”исказа” са оним, познатијим, виртуознијим (импресионистичкијим?), Марковић приказује сву ширину својих пијанистичких компетенција </w:t>
      </w:r>
      <w:r w:rsidR="00C3429B" w:rsidRPr="00CE5422">
        <w:rPr>
          <w:rFonts w:asciiTheme="minorHAnsi" w:hAnsiTheme="minorHAnsi"/>
          <w:szCs w:val="24"/>
        </w:rPr>
        <w:t>–</w:t>
      </w:r>
      <w:r w:rsidR="001F3257" w:rsidRPr="00CE5422">
        <w:rPr>
          <w:rFonts w:asciiTheme="minorHAnsi" w:hAnsiTheme="minorHAnsi"/>
          <w:szCs w:val="24"/>
        </w:rPr>
        <w:t xml:space="preserve"> изузетну контролу тона, неупитно владање свим аспектима технике, надасве особену, готово гулдовску </w:t>
      </w:r>
      <w:r w:rsidR="001F3257" w:rsidRPr="00CE5422">
        <w:rPr>
          <w:rFonts w:asciiTheme="minorHAnsi" w:hAnsiTheme="minorHAnsi"/>
          <w:szCs w:val="24"/>
        </w:rPr>
        <w:lastRenderedPageBreak/>
        <w:t>посвећеност квалитету реализованог звука, његовом трајању, ”одзвучавању” и перфекцији његовог нијансирања. Готово дендијевски</w:t>
      </w:r>
      <w:r w:rsidR="00FB0813" w:rsidRPr="00CE5422">
        <w:rPr>
          <w:rFonts w:asciiTheme="minorHAnsi" w:hAnsiTheme="minorHAnsi"/>
          <w:szCs w:val="24"/>
        </w:rPr>
        <w:t xml:space="preserve"> пијанизам Александра Марковића (а овде слободно парафразирамо Марковићеве</w:t>
      </w:r>
      <w:r w:rsidR="00552870">
        <w:rPr>
          <w:rFonts w:asciiTheme="minorHAnsi" w:hAnsiTheme="minorHAnsi"/>
          <w:szCs w:val="24"/>
        </w:rPr>
        <w:t xml:space="preserve"> писане</w:t>
      </w:r>
      <w:r w:rsidR="00FB0813" w:rsidRPr="00CE5422">
        <w:rPr>
          <w:rFonts w:asciiTheme="minorHAnsi" w:hAnsiTheme="minorHAnsi"/>
          <w:szCs w:val="24"/>
        </w:rPr>
        <w:t xml:space="preserve"> налазе у вези са музиком Равела) резултира особеним говором тела које одликује смиреност, некаква особена врста ”одсудства” која парадоксално слушаоца у потпуности ”увлачи” у музику чији је, несумњиво, у том тренутку, креатор Александар Марковић. Дечачко-дендијевски шармантан, Александар Марковић је суверен и смирен у егзекуцији технички захтевених аспеката </w:t>
      </w:r>
      <w:r w:rsidR="00FB0813" w:rsidRPr="00CE5422">
        <w:rPr>
          <w:rFonts w:asciiTheme="minorHAnsi" w:hAnsiTheme="minorHAnsi"/>
          <w:i/>
          <w:szCs w:val="24"/>
        </w:rPr>
        <w:t>Прелида</w:t>
      </w:r>
      <w:r w:rsidR="00FB0813" w:rsidRPr="00CE5422">
        <w:rPr>
          <w:rFonts w:asciiTheme="minorHAnsi" w:hAnsiTheme="minorHAnsi"/>
          <w:szCs w:val="24"/>
        </w:rPr>
        <w:t xml:space="preserve">, беспрекорно концентрисан и непретенциозан у конструкцији свог пијанистичког исказа. И као да му та, у најмању руку ”двострука” природа Дебисијевих </w:t>
      </w:r>
      <w:r w:rsidR="00FB0813" w:rsidRPr="00CE5422">
        <w:rPr>
          <w:rFonts w:asciiTheme="minorHAnsi" w:hAnsiTheme="minorHAnsi"/>
          <w:i/>
          <w:szCs w:val="24"/>
        </w:rPr>
        <w:t>Прелида</w:t>
      </w:r>
      <w:r w:rsidR="00FB0813" w:rsidRPr="00CE5422">
        <w:rPr>
          <w:rFonts w:asciiTheme="minorHAnsi" w:hAnsiTheme="minorHAnsi"/>
          <w:szCs w:val="24"/>
        </w:rPr>
        <w:t xml:space="preserve"> </w:t>
      </w:r>
      <w:r w:rsidR="00E76F8B" w:rsidRPr="00CE5422">
        <w:rPr>
          <w:rFonts w:asciiTheme="minorHAnsi" w:hAnsiTheme="minorHAnsi"/>
          <w:szCs w:val="24"/>
        </w:rPr>
        <w:t xml:space="preserve">остварује платформу за ”поглед у огледало”, за могући звучни резултат Дебисијевих трагања у Равеловом </w:t>
      </w:r>
      <w:r w:rsidR="00E76F8B" w:rsidRPr="00CE5422">
        <w:rPr>
          <w:rFonts w:asciiTheme="minorHAnsi" w:hAnsiTheme="minorHAnsi"/>
          <w:i/>
          <w:szCs w:val="24"/>
        </w:rPr>
        <w:t>Купреновом гробу</w:t>
      </w:r>
      <w:r w:rsidR="00E76F8B" w:rsidRPr="00CE5422">
        <w:rPr>
          <w:rFonts w:asciiTheme="minorHAnsi" w:hAnsiTheme="minorHAnsi"/>
          <w:szCs w:val="24"/>
        </w:rPr>
        <w:t xml:space="preserve">. Овде нема ”избора”, овде су постигнуте ”чистоћа” и ”једноставност” које не би биле звучно предочиве ни без претходних Дебисијевих ”скица”, ни без особених пијанистичких решења. Овде, Марковић може да се ”испроба” у знатно различитом пијанизму по питању свирачке технике. Ипак, не и толико раличитом у погледу ексцентричности. Једино што сада ”дечак” уступа место ”дендију”. Но, тај је денди и даље музикални, интелигентан, музичко-технички и аналитички у потпуности ”будан” пијаниста </w:t>
      </w:r>
      <w:r w:rsidR="00C3429B" w:rsidRPr="00CE5422">
        <w:rPr>
          <w:rFonts w:asciiTheme="minorHAnsi" w:hAnsiTheme="minorHAnsi"/>
          <w:szCs w:val="24"/>
        </w:rPr>
        <w:t>–</w:t>
      </w:r>
      <w:r w:rsidR="00E76F8B" w:rsidRPr="00CE5422">
        <w:rPr>
          <w:rFonts w:asciiTheme="minorHAnsi" w:hAnsiTheme="minorHAnsi"/>
          <w:szCs w:val="24"/>
        </w:rPr>
        <w:t xml:space="preserve"> Александар Марковић. Попут Равела, и Марковић се труди да ништа не препусти случају. У његовој изведби/интерпретацији сви кључни поетичко-стилистички захтеви (у оспегу од темпа извођења, преко беспрекорног </w:t>
      </w:r>
      <w:r w:rsidR="00C3429B" w:rsidRPr="00CE5422">
        <w:rPr>
          <w:rFonts w:asciiTheme="minorHAnsi" w:hAnsiTheme="minorHAnsi"/>
          <w:szCs w:val="24"/>
        </w:rPr>
        <w:t>разумевања музичког ток</w:t>
      </w:r>
      <w:r w:rsidR="00351CB1" w:rsidRPr="00CE5422">
        <w:rPr>
          <w:rFonts w:asciiTheme="minorHAnsi" w:hAnsiTheme="minorHAnsi"/>
          <w:szCs w:val="24"/>
        </w:rPr>
        <w:t>а, фразирања, артикулације</w:t>
      </w:r>
      <w:r w:rsidR="00C3429B" w:rsidRPr="00CE5422">
        <w:rPr>
          <w:rFonts w:asciiTheme="minorHAnsi" w:hAnsiTheme="minorHAnsi"/>
          <w:szCs w:val="24"/>
        </w:rPr>
        <w:t>...</w:t>
      </w:r>
      <w:r w:rsidR="00351CB1" w:rsidRPr="00CE5422">
        <w:rPr>
          <w:rFonts w:asciiTheme="minorHAnsi" w:hAnsiTheme="minorHAnsi"/>
          <w:szCs w:val="24"/>
        </w:rPr>
        <w:t xml:space="preserve">) Равеловог </w:t>
      </w:r>
      <w:r w:rsidR="00E76F8B" w:rsidRPr="00CE5422">
        <w:rPr>
          <w:rFonts w:asciiTheme="minorHAnsi" w:hAnsiTheme="minorHAnsi"/>
          <w:szCs w:val="24"/>
        </w:rPr>
        <w:t xml:space="preserve"> </w:t>
      </w:r>
      <w:r w:rsidR="00351CB1" w:rsidRPr="00CE5422">
        <w:rPr>
          <w:rFonts w:asciiTheme="minorHAnsi" w:hAnsiTheme="minorHAnsi"/>
          <w:i/>
          <w:szCs w:val="24"/>
        </w:rPr>
        <w:t>Купреновог гроба</w:t>
      </w:r>
      <w:r w:rsidR="00351CB1" w:rsidRPr="00CE5422">
        <w:rPr>
          <w:rFonts w:asciiTheme="minorHAnsi" w:hAnsiTheme="minorHAnsi"/>
          <w:szCs w:val="24"/>
        </w:rPr>
        <w:t xml:space="preserve"> у служби су музичког текста, али и особене концепције Марковићевог пројекта. </w:t>
      </w:r>
    </w:p>
    <w:p w:rsidR="00587B43" w:rsidRPr="00CE5422" w:rsidRDefault="00CE5422" w:rsidP="00CE5422">
      <w:pPr>
        <w:pStyle w:val="Body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E5422">
        <w:rPr>
          <w:rFonts w:asciiTheme="minorHAnsi" w:hAnsiTheme="minorHAnsi"/>
          <w:sz w:val="24"/>
          <w:szCs w:val="24"/>
        </w:rPr>
        <w:t xml:space="preserve">Чланови Комисије су са великим одбравањем запазили беспрекорну извођачку прегледност фактуре, одлично одабрана темпа, богатство и адекватност карактеризација, обиље занимљивих детаља и минуциозну употребу педала </w:t>
      </w:r>
      <w:r w:rsidR="00552870" w:rsidRPr="00CE5422">
        <w:rPr>
          <w:rFonts w:asciiTheme="minorHAnsi" w:hAnsiTheme="minorHAnsi"/>
          <w:sz w:val="24"/>
          <w:szCs w:val="24"/>
        </w:rPr>
        <w:t>–</w:t>
      </w:r>
      <w:r w:rsidRPr="00CE5422">
        <w:rPr>
          <w:rFonts w:asciiTheme="minorHAnsi" w:hAnsiTheme="minorHAnsi"/>
          <w:sz w:val="24"/>
          <w:szCs w:val="24"/>
        </w:rPr>
        <w:t xml:space="preserve">  посебно драгоцену у преакустичној концертној сали београдске музичке школе ”Станковић”, у којој је пијаниста извео свој програм. На фону демонстрираног импонујућег  професионализма, чланове комисије је, додатно, посебно импресионирао витуозитет и</w:t>
      </w:r>
      <w:r w:rsidR="00552870">
        <w:rPr>
          <w:rFonts w:asciiTheme="minorHAnsi" w:hAnsiTheme="minorHAnsi"/>
          <w:sz w:val="24"/>
          <w:szCs w:val="24"/>
        </w:rPr>
        <w:t xml:space="preserve">спољен у Дебисијевим прелидима </w:t>
      </w:r>
      <w:r w:rsidRPr="00552870">
        <w:rPr>
          <w:rFonts w:asciiTheme="minorHAnsi" w:hAnsiTheme="minorHAnsi"/>
          <w:i/>
          <w:sz w:val="24"/>
          <w:szCs w:val="24"/>
        </w:rPr>
        <w:t>Шта је видео западни ветар</w:t>
      </w:r>
      <w:r w:rsidR="00552870">
        <w:rPr>
          <w:rFonts w:asciiTheme="minorHAnsi" w:hAnsiTheme="minorHAnsi"/>
          <w:sz w:val="24"/>
          <w:szCs w:val="24"/>
        </w:rPr>
        <w:t xml:space="preserve"> и </w:t>
      </w:r>
      <w:r w:rsidRPr="00552870">
        <w:rPr>
          <w:rFonts w:asciiTheme="minorHAnsi" w:hAnsiTheme="minorHAnsi"/>
          <w:i/>
          <w:sz w:val="24"/>
          <w:szCs w:val="24"/>
        </w:rPr>
        <w:t>Ватромет</w:t>
      </w:r>
      <w:r w:rsidRPr="00CE5422">
        <w:rPr>
          <w:rFonts w:asciiTheme="minorHAnsi" w:hAnsiTheme="minorHAnsi"/>
          <w:sz w:val="24"/>
          <w:szCs w:val="24"/>
        </w:rPr>
        <w:t>, тон</w:t>
      </w:r>
      <w:r w:rsidR="00552870">
        <w:rPr>
          <w:rFonts w:asciiTheme="minorHAnsi" w:hAnsiTheme="minorHAnsi"/>
          <w:sz w:val="24"/>
          <w:szCs w:val="24"/>
        </w:rPr>
        <w:t xml:space="preserve">ска контрола  у </w:t>
      </w:r>
      <w:r w:rsidRPr="00552870">
        <w:rPr>
          <w:rFonts w:asciiTheme="minorHAnsi" w:hAnsiTheme="minorHAnsi"/>
          <w:i/>
          <w:sz w:val="24"/>
          <w:szCs w:val="24"/>
        </w:rPr>
        <w:lastRenderedPageBreak/>
        <w:t>Потопљеној</w:t>
      </w:r>
      <w:r w:rsidR="00552870">
        <w:rPr>
          <w:rFonts w:asciiTheme="minorHAnsi" w:hAnsiTheme="minorHAnsi"/>
          <w:sz w:val="24"/>
          <w:szCs w:val="24"/>
        </w:rPr>
        <w:t xml:space="preserve"> </w:t>
      </w:r>
      <w:r w:rsidR="00552870" w:rsidRPr="00552870">
        <w:rPr>
          <w:rFonts w:asciiTheme="minorHAnsi" w:hAnsiTheme="minorHAnsi"/>
          <w:i/>
          <w:sz w:val="24"/>
          <w:szCs w:val="24"/>
        </w:rPr>
        <w:t>катедрали</w:t>
      </w:r>
      <w:r w:rsidR="00552870">
        <w:rPr>
          <w:rFonts w:asciiTheme="minorHAnsi" w:hAnsiTheme="minorHAnsi"/>
          <w:sz w:val="24"/>
          <w:szCs w:val="24"/>
        </w:rPr>
        <w:t xml:space="preserve"> и </w:t>
      </w:r>
      <w:r w:rsidRPr="00552870">
        <w:rPr>
          <w:rFonts w:asciiTheme="minorHAnsi" w:hAnsiTheme="minorHAnsi"/>
          <w:i/>
          <w:sz w:val="24"/>
          <w:szCs w:val="24"/>
        </w:rPr>
        <w:t>Тераси за аудијенције на месечини</w:t>
      </w:r>
      <w:r w:rsidRPr="00CE5422">
        <w:rPr>
          <w:rFonts w:asciiTheme="minorHAnsi" w:hAnsiTheme="minorHAnsi"/>
          <w:sz w:val="24"/>
          <w:szCs w:val="24"/>
        </w:rPr>
        <w:t xml:space="preserve"> и јасноћа п</w:t>
      </w:r>
      <w:r w:rsidR="00552870">
        <w:rPr>
          <w:rFonts w:asciiTheme="minorHAnsi" w:hAnsiTheme="minorHAnsi"/>
          <w:sz w:val="24"/>
          <w:szCs w:val="24"/>
        </w:rPr>
        <w:t>о</w:t>
      </w:r>
      <w:r w:rsidRPr="00CE5422">
        <w:rPr>
          <w:rFonts w:asciiTheme="minorHAnsi" w:hAnsiTheme="minorHAnsi"/>
          <w:sz w:val="24"/>
          <w:szCs w:val="24"/>
        </w:rPr>
        <w:t xml:space="preserve">лифоније у </w:t>
      </w:r>
      <w:r w:rsidRPr="00552870">
        <w:rPr>
          <w:rFonts w:asciiTheme="minorHAnsi" w:hAnsiTheme="minorHAnsi"/>
          <w:i/>
          <w:sz w:val="24"/>
          <w:szCs w:val="24"/>
        </w:rPr>
        <w:t>Фуги</w:t>
      </w:r>
      <w:r w:rsidRPr="00CE5422">
        <w:rPr>
          <w:rFonts w:asciiTheme="minorHAnsi" w:hAnsiTheme="minorHAnsi"/>
          <w:sz w:val="24"/>
          <w:szCs w:val="24"/>
        </w:rPr>
        <w:t xml:space="preserve"> из Равелове свите.</w:t>
      </w:r>
    </w:p>
    <w:p w:rsidR="00F159A0" w:rsidRDefault="00F159A0" w:rsidP="00CE5422">
      <w:pPr>
        <w:spacing w:line="360" w:lineRule="auto"/>
        <w:jc w:val="both"/>
        <w:rPr>
          <w:rFonts w:asciiTheme="minorHAnsi" w:hAnsiTheme="minorHAnsi"/>
          <w:szCs w:val="24"/>
          <w:lang w:val="sr-Cyrl-CS"/>
        </w:rPr>
      </w:pPr>
    </w:p>
    <w:p w:rsidR="00FA00DD" w:rsidRPr="00CE5422" w:rsidRDefault="00FA00DD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АНАЛИЗА ДОКТОРСКОГ УМЕТНИЧКОГ ПРОЈЕКТА –  ПИСАНОГ РАДА</w:t>
      </w:r>
    </w:p>
    <w:p w:rsidR="00D77550" w:rsidRPr="00CE5422" w:rsidRDefault="00E0385A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 xml:space="preserve">Образложење докторског уметничког пројекта кандидата </w:t>
      </w:r>
      <w:r w:rsidR="00C3429B" w:rsidRPr="00CE5422">
        <w:rPr>
          <w:rFonts w:asciiTheme="minorHAnsi" w:hAnsiTheme="minorHAnsi"/>
          <w:szCs w:val="24"/>
        </w:rPr>
        <w:t>Александра Марковића</w:t>
      </w:r>
      <w:r w:rsidRPr="00CE5422">
        <w:rPr>
          <w:rFonts w:asciiTheme="minorHAnsi" w:hAnsiTheme="minorHAnsi"/>
          <w:szCs w:val="24"/>
        </w:rPr>
        <w:t xml:space="preserve"> написано је на </w:t>
      </w:r>
      <w:r w:rsidR="001E4C2F" w:rsidRPr="00CE5422">
        <w:rPr>
          <w:rFonts w:asciiTheme="minorHAnsi" w:hAnsiTheme="minorHAnsi"/>
          <w:szCs w:val="24"/>
        </w:rPr>
        <w:t>72</w:t>
      </w:r>
      <w:r w:rsidR="00B52168" w:rsidRPr="00CE5422">
        <w:rPr>
          <w:rFonts w:asciiTheme="minorHAnsi" w:hAnsiTheme="minorHAnsi"/>
          <w:szCs w:val="24"/>
        </w:rPr>
        <w:t xml:space="preserve"> страна</w:t>
      </w:r>
      <w:r w:rsidR="00D77550" w:rsidRPr="00CE5422">
        <w:rPr>
          <w:rFonts w:asciiTheme="minorHAnsi" w:hAnsiTheme="minorHAnsi"/>
          <w:szCs w:val="24"/>
        </w:rPr>
        <w:t xml:space="preserve"> текста</w:t>
      </w:r>
      <w:r w:rsidR="00B52168" w:rsidRPr="00CE5422">
        <w:rPr>
          <w:rFonts w:asciiTheme="minorHAnsi" w:hAnsiTheme="minorHAnsi"/>
          <w:szCs w:val="24"/>
        </w:rPr>
        <w:t xml:space="preserve"> (Times N</w:t>
      </w:r>
      <w:r w:rsidR="001E4C2F" w:rsidRPr="00CE5422">
        <w:rPr>
          <w:rFonts w:asciiTheme="minorHAnsi" w:hAnsiTheme="minorHAnsi"/>
          <w:szCs w:val="24"/>
        </w:rPr>
        <w:t>ew Roman 12, проред 1,5), са 144 фусноте</w:t>
      </w:r>
      <w:r w:rsidR="00B52168" w:rsidRPr="00CE5422">
        <w:rPr>
          <w:rFonts w:asciiTheme="minorHAnsi" w:hAnsiTheme="minorHAnsi"/>
          <w:szCs w:val="24"/>
        </w:rPr>
        <w:t>,</w:t>
      </w:r>
      <w:r w:rsidR="00D77550" w:rsidRPr="00CE5422">
        <w:rPr>
          <w:rFonts w:asciiTheme="minorHAnsi" w:hAnsiTheme="minorHAnsi"/>
          <w:szCs w:val="24"/>
        </w:rPr>
        <w:t xml:space="preserve"> и списком литературе са тридесетак јединица на српском и енглеском језику. Двадесет</w:t>
      </w:r>
      <w:r w:rsidRPr="00CE5422">
        <w:rPr>
          <w:rFonts w:asciiTheme="minorHAnsi" w:hAnsiTheme="minorHAnsi"/>
          <w:szCs w:val="24"/>
        </w:rPr>
        <w:t xml:space="preserve"> нотни</w:t>
      </w:r>
      <w:r w:rsidR="00B52168" w:rsidRPr="00CE5422">
        <w:rPr>
          <w:rFonts w:asciiTheme="minorHAnsi" w:hAnsiTheme="minorHAnsi"/>
          <w:szCs w:val="24"/>
        </w:rPr>
        <w:t>х</w:t>
      </w:r>
      <w:r w:rsidRPr="00CE5422">
        <w:rPr>
          <w:rFonts w:asciiTheme="minorHAnsi" w:hAnsiTheme="minorHAnsi"/>
          <w:szCs w:val="24"/>
        </w:rPr>
        <w:t xml:space="preserve"> пример</w:t>
      </w:r>
      <w:r w:rsidR="00B52168" w:rsidRPr="00CE5422">
        <w:rPr>
          <w:rFonts w:asciiTheme="minorHAnsi" w:hAnsiTheme="minorHAnsi"/>
          <w:szCs w:val="24"/>
        </w:rPr>
        <w:t>а</w:t>
      </w:r>
      <w:r w:rsidR="00D77550" w:rsidRPr="00CE5422">
        <w:rPr>
          <w:rFonts w:asciiTheme="minorHAnsi" w:hAnsiTheme="minorHAnsi"/>
          <w:szCs w:val="24"/>
        </w:rPr>
        <w:t xml:space="preserve"> у тексту узорно су функционализовани.</w:t>
      </w:r>
      <w:r w:rsidRPr="00CE5422">
        <w:rPr>
          <w:rFonts w:asciiTheme="minorHAnsi" w:hAnsiTheme="minorHAnsi"/>
          <w:szCs w:val="24"/>
        </w:rPr>
        <w:t xml:space="preserve"> </w:t>
      </w:r>
    </w:p>
    <w:p w:rsidR="00E0385A" w:rsidRPr="00CE5422" w:rsidRDefault="00D77550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Т</w:t>
      </w:r>
      <w:r w:rsidR="00E0385A" w:rsidRPr="00CE5422">
        <w:rPr>
          <w:rFonts w:asciiTheme="minorHAnsi" w:hAnsiTheme="minorHAnsi"/>
          <w:szCs w:val="24"/>
        </w:rPr>
        <w:t>екст</w:t>
      </w:r>
      <w:r w:rsidRPr="00CE5422">
        <w:rPr>
          <w:rFonts w:asciiTheme="minorHAnsi" w:hAnsiTheme="minorHAnsi"/>
          <w:szCs w:val="24"/>
        </w:rPr>
        <w:t xml:space="preserve"> је прегледно организован и заправо</w:t>
      </w:r>
      <w:r w:rsidR="00552870">
        <w:rPr>
          <w:rFonts w:asciiTheme="minorHAnsi" w:hAnsiTheme="minorHAnsi"/>
          <w:szCs w:val="24"/>
        </w:rPr>
        <w:t>,</w:t>
      </w:r>
      <w:r w:rsidRPr="00CE5422">
        <w:rPr>
          <w:rFonts w:asciiTheme="minorHAnsi" w:hAnsiTheme="minorHAnsi"/>
          <w:szCs w:val="24"/>
        </w:rPr>
        <w:t xml:space="preserve"> структуриран у две веће целине: прву, теоријску (Апстракт, стр. 3; </w:t>
      </w:r>
      <w:r w:rsidR="00E0385A" w:rsidRPr="00CE5422">
        <w:rPr>
          <w:rFonts w:asciiTheme="minorHAnsi" w:hAnsiTheme="minorHAnsi"/>
          <w:szCs w:val="24"/>
        </w:rPr>
        <w:t>Увод</w:t>
      </w:r>
      <w:r w:rsidRPr="00CE5422">
        <w:rPr>
          <w:rFonts w:asciiTheme="minorHAnsi" w:hAnsiTheme="minorHAnsi"/>
          <w:szCs w:val="24"/>
        </w:rPr>
        <w:t>: При</w:t>
      </w:r>
      <w:r w:rsidR="001E4C2F" w:rsidRPr="00CE5422">
        <w:rPr>
          <w:rFonts w:asciiTheme="minorHAnsi" w:hAnsiTheme="minorHAnsi"/>
          <w:szCs w:val="24"/>
        </w:rPr>
        <w:t>нципи настанка стила, стр. 4–22</w:t>
      </w:r>
      <w:r w:rsidRPr="00CE5422">
        <w:rPr>
          <w:rFonts w:asciiTheme="minorHAnsi" w:hAnsiTheme="minorHAnsi"/>
          <w:szCs w:val="24"/>
        </w:rPr>
        <w:t>;</w:t>
      </w:r>
      <w:r w:rsidR="00E0385A" w:rsidRPr="00CE5422">
        <w:rPr>
          <w:rFonts w:asciiTheme="minorHAnsi" w:hAnsiTheme="minorHAnsi"/>
          <w:szCs w:val="24"/>
        </w:rPr>
        <w:t xml:space="preserve"> </w:t>
      </w:r>
      <w:r w:rsidRPr="00CE5422">
        <w:rPr>
          <w:rFonts w:asciiTheme="minorHAnsi" w:hAnsiTheme="minorHAnsi"/>
          <w:szCs w:val="24"/>
        </w:rPr>
        <w:t>Разматрање нове објективности: Дебиси и Равел - изво</w:t>
      </w:r>
      <w:r w:rsidR="001E4C2F" w:rsidRPr="00CE5422">
        <w:rPr>
          <w:rFonts w:asciiTheme="minorHAnsi" w:hAnsiTheme="minorHAnsi"/>
          <w:szCs w:val="24"/>
        </w:rPr>
        <w:t xml:space="preserve">ри, путеви и аспекти модернизма </w:t>
      </w:r>
      <w:r w:rsidR="00552870" w:rsidRPr="00CE5422">
        <w:rPr>
          <w:rFonts w:asciiTheme="minorHAnsi" w:hAnsiTheme="minorHAnsi"/>
          <w:szCs w:val="24"/>
        </w:rPr>
        <w:t>–</w:t>
      </w:r>
      <w:r w:rsidR="001E4C2F" w:rsidRPr="00CE5422">
        <w:rPr>
          <w:rFonts w:asciiTheme="minorHAnsi" w:hAnsiTheme="minorHAnsi"/>
          <w:szCs w:val="24"/>
        </w:rPr>
        <w:t xml:space="preserve"> тачке поетичких сусрета и разилажења стр. 22</w:t>
      </w:r>
      <w:r w:rsidR="00552870">
        <w:rPr>
          <w:rFonts w:asciiTheme="minorHAnsi" w:hAnsiTheme="minorHAnsi"/>
          <w:szCs w:val="24"/>
        </w:rPr>
        <w:t xml:space="preserve"> </w:t>
      </w:r>
      <w:r w:rsidR="00552870" w:rsidRPr="00CE5422">
        <w:rPr>
          <w:rFonts w:asciiTheme="minorHAnsi" w:hAnsiTheme="minorHAnsi"/>
          <w:szCs w:val="24"/>
        </w:rPr>
        <w:t>–</w:t>
      </w:r>
      <w:r w:rsidR="00552870">
        <w:rPr>
          <w:rFonts w:asciiTheme="minorHAnsi" w:hAnsiTheme="minorHAnsi"/>
          <w:szCs w:val="24"/>
        </w:rPr>
        <w:t xml:space="preserve"> </w:t>
      </w:r>
      <w:r w:rsidR="001E4C2F" w:rsidRPr="00CE5422">
        <w:rPr>
          <w:rFonts w:asciiTheme="minorHAnsi" w:hAnsiTheme="minorHAnsi"/>
          <w:szCs w:val="24"/>
        </w:rPr>
        <w:t>42</w:t>
      </w:r>
      <w:r w:rsidRPr="00CE5422">
        <w:rPr>
          <w:rFonts w:asciiTheme="minorHAnsi" w:hAnsiTheme="minorHAnsi"/>
          <w:szCs w:val="24"/>
        </w:rPr>
        <w:t>), и другу, ана</w:t>
      </w:r>
      <w:r w:rsidR="001E4C2F" w:rsidRPr="00CE5422">
        <w:rPr>
          <w:rFonts w:asciiTheme="minorHAnsi" w:hAnsiTheme="minorHAnsi"/>
          <w:szCs w:val="24"/>
        </w:rPr>
        <w:t>литичку (Увод у анализу, стр. 42</w:t>
      </w:r>
      <w:r w:rsidR="00552870" w:rsidRPr="00CE5422">
        <w:rPr>
          <w:rFonts w:asciiTheme="minorHAnsi" w:hAnsiTheme="minorHAnsi"/>
          <w:szCs w:val="24"/>
        </w:rPr>
        <w:t>–</w:t>
      </w:r>
      <w:r w:rsidR="001E4C2F" w:rsidRPr="00CE5422">
        <w:rPr>
          <w:rFonts w:asciiTheme="minorHAnsi" w:hAnsiTheme="minorHAnsi"/>
          <w:szCs w:val="24"/>
        </w:rPr>
        <w:t>45</w:t>
      </w:r>
      <w:r w:rsidRPr="00CE5422">
        <w:rPr>
          <w:rFonts w:asciiTheme="minorHAnsi" w:hAnsiTheme="minorHAnsi"/>
          <w:szCs w:val="24"/>
        </w:rPr>
        <w:t xml:space="preserve">; </w:t>
      </w:r>
      <w:r w:rsidR="001E4C2F" w:rsidRPr="00CE5422">
        <w:rPr>
          <w:rFonts w:asciiTheme="minorHAnsi" w:hAnsiTheme="minorHAnsi"/>
          <w:szCs w:val="24"/>
        </w:rPr>
        <w:t xml:space="preserve">Морис Равел: </w:t>
      </w:r>
      <w:r w:rsidR="001E4C2F" w:rsidRPr="00552870">
        <w:rPr>
          <w:rFonts w:asciiTheme="minorHAnsi" w:hAnsiTheme="minorHAnsi"/>
          <w:i/>
          <w:szCs w:val="24"/>
        </w:rPr>
        <w:t>Купренов гроб</w:t>
      </w:r>
      <w:r w:rsidR="00552870">
        <w:rPr>
          <w:rFonts w:asciiTheme="minorHAnsi" w:hAnsiTheme="minorHAnsi"/>
          <w:szCs w:val="24"/>
        </w:rPr>
        <w:t xml:space="preserve"> (1914</w:t>
      </w:r>
      <w:r w:rsidR="00552870" w:rsidRPr="00CE5422">
        <w:rPr>
          <w:rFonts w:asciiTheme="minorHAnsi" w:hAnsiTheme="minorHAnsi"/>
          <w:szCs w:val="24"/>
        </w:rPr>
        <w:t>–</w:t>
      </w:r>
      <w:r w:rsidR="001E4C2F" w:rsidRPr="00CE5422">
        <w:rPr>
          <w:rFonts w:asciiTheme="minorHAnsi" w:hAnsiTheme="minorHAnsi"/>
          <w:szCs w:val="24"/>
        </w:rPr>
        <w:t>1917), стр. 45</w:t>
      </w:r>
      <w:r w:rsidR="00552870" w:rsidRPr="00CE5422">
        <w:rPr>
          <w:rFonts w:asciiTheme="minorHAnsi" w:hAnsiTheme="minorHAnsi"/>
          <w:szCs w:val="24"/>
        </w:rPr>
        <w:t>–</w:t>
      </w:r>
      <w:r w:rsidR="001E4C2F" w:rsidRPr="00CE5422">
        <w:rPr>
          <w:rFonts w:asciiTheme="minorHAnsi" w:hAnsiTheme="minorHAnsi"/>
          <w:szCs w:val="24"/>
        </w:rPr>
        <w:t xml:space="preserve">61; </w:t>
      </w:r>
      <w:r w:rsidRPr="00CE5422">
        <w:rPr>
          <w:rFonts w:asciiTheme="minorHAnsi" w:hAnsiTheme="minorHAnsi"/>
          <w:szCs w:val="24"/>
        </w:rPr>
        <w:t>Клод Деб</w:t>
      </w:r>
      <w:r w:rsidR="001E4C2F" w:rsidRPr="00CE5422">
        <w:rPr>
          <w:rFonts w:asciiTheme="minorHAnsi" w:hAnsiTheme="minorHAnsi"/>
          <w:szCs w:val="24"/>
        </w:rPr>
        <w:t xml:space="preserve">иси: </w:t>
      </w:r>
      <w:r w:rsidR="001E4C2F" w:rsidRPr="00552870">
        <w:rPr>
          <w:rFonts w:asciiTheme="minorHAnsi" w:hAnsiTheme="minorHAnsi"/>
          <w:i/>
          <w:szCs w:val="24"/>
        </w:rPr>
        <w:t>Прелиди</w:t>
      </w:r>
      <w:r w:rsidR="00552870">
        <w:rPr>
          <w:rFonts w:asciiTheme="minorHAnsi" w:hAnsiTheme="minorHAnsi"/>
          <w:szCs w:val="24"/>
        </w:rPr>
        <w:t xml:space="preserve"> (1909</w:t>
      </w:r>
      <w:r w:rsidR="00552870" w:rsidRPr="00CE5422">
        <w:rPr>
          <w:rFonts w:asciiTheme="minorHAnsi" w:hAnsiTheme="minorHAnsi"/>
          <w:szCs w:val="24"/>
        </w:rPr>
        <w:t>–</w:t>
      </w:r>
      <w:r w:rsidR="001E4C2F" w:rsidRPr="00CE5422">
        <w:rPr>
          <w:rFonts w:asciiTheme="minorHAnsi" w:hAnsiTheme="minorHAnsi"/>
          <w:szCs w:val="24"/>
        </w:rPr>
        <w:t>1912), стр. 61</w:t>
      </w:r>
      <w:r w:rsidR="00552870" w:rsidRPr="00CE5422">
        <w:rPr>
          <w:rFonts w:asciiTheme="minorHAnsi" w:hAnsiTheme="minorHAnsi"/>
          <w:szCs w:val="24"/>
        </w:rPr>
        <w:t>–</w:t>
      </w:r>
      <w:r w:rsidR="001E4C2F" w:rsidRPr="00CE5422">
        <w:rPr>
          <w:rFonts w:asciiTheme="minorHAnsi" w:hAnsiTheme="minorHAnsi"/>
          <w:szCs w:val="24"/>
        </w:rPr>
        <w:t xml:space="preserve"> 70</w:t>
      </w:r>
      <w:r w:rsidRPr="00CE5422">
        <w:rPr>
          <w:rFonts w:asciiTheme="minorHAnsi" w:hAnsiTheme="minorHAnsi"/>
          <w:szCs w:val="24"/>
        </w:rPr>
        <w:t>;)</w:t>
      </w:r>
      <w:r w:rsidR="00E0385A" w:rsidRPr="00CE5422">
        <w:rPr>
          <w:rFonts w:asciiTheme="minorHAnsi" w:hAnsiTheme="minorHAnsi"/>
          <w:szCs w:val="24"/>
        </w:rPr>
        <w:t xml:space="preserve"> </w:t>
      </w:r>
      <w:r w:rsidR="007520B4" w:rsidRPr="00CE5422">
        <w:rPr>
          <w:rFonts w:asciiTheme="minorHAnsi" w:hAnsiTheme="minorHAnsi"/>
          <w:szCs w:val="24"/>
          <w:lang w:val="hr-HR"/>
        </w:rPr>
        <w:t>након којих следе Закључак (стр.</w:t>
      </w:r>
      <w:r w:rsidR="001E4C2F" w:rsidRPr="00CE5422">
        <w:rPr>
          <w:rFonts w:asciiTheme="minorHAnsi" w:hAnsiTheme="minorHAnsi"/>
          <w:szCs w:val="24"/>
          <w:lang w:val="hr-HR"/>
        </w:rPr>
        <w:t xml:space="preserve"> 70</w:t>
      </w:r>
      <w:r w:rsidR="007520B4" w:rsidRPr="00CE5422">
        <w:rPr>
          <w:rFonts w:asciiTheme="minorHAnsi" w:hAnsiTheme="minorHAnsi"/>
          <w:szCs w:val="24"/>
          <w:lang w:val="hr-HR"/>
        </w:rPr>
        <w:t>)</w:t>
      </w:r>
      <w:r w:rsidRPr="00CE5422">
        <w:rPr>
          <w:rFonts w:asciiTheme="minorHAnsi" w:hAnsiTheme="minorHAnsi"/>
          <w:szCs w:val="24"/>
        </w:rPr>
        <w:t xml:space="preserve"> </w:t>
      </w:r>
      <w:r w:rsidR="00E0385A" w:rsidRPr="00CE5422">
        <w:rPr>
          <w:rFonts w:asciiTheme="minorHAnsi" w:hAnsiTheme="minorHAnsi"/>
          <w:szCs w:val="24"/>
        </w:rPr>
        <w:t xml:space="preserve"> </w:t>
      </w:r>
      <w:r w:rsidR="007520B4" w:rsidRPr="00CE5422">
        <w:rPr>
          <w:rFonts w:asciiTheme="minorHAnsi" w:hAnsiTheme="minorHAnsi"/>
          <w:szCs w:val="24"/>
        </w:rPr>
        <w:t>и Литература (стр.</w:t>
      </w:r>
      <w:r w:rsidR="001E4C2F" w:rsidRPr="00CE5422">
        <w:rPr>
          <w:rFonts w:asciiTheme="minorHAnsi" w:hAnsiTheme="minorHAnsi"/>
          <w:szCs w:val="24"/>
        </w:rPr>
        <w:t xml:space="preserve"> 72</w:t>
      </w:r>
      <w:r w:rsidR="00552870" w:rsidRPr="00CE5422">
        <w:rPr>
          <w:rFonts w:asciiTheme="minorHAnsi" w:hAnsiTheme="minorHAnsi"/>
          <w:szCs w:val="24"/>
        </w:rPr>
        <w:t>–</w:t>
      </w:r>
      <w:r w:rsidR="001E4C2F" w:rsidRPr="00CE5422">
        <w:rPr>
          <w:rFonts w:asciiTheme="minorHAnsi" w:hAnsiTheme="minorHAnsi"/>
          <w:szCs w:val="24"/>
        </w:rPr>
        <w:t>74</w:t>
      </w:r>
      <w:r w:rsidR="007520B4" w:rsidRPr="00CE5422">
        <w:rPr>
          <w:rFonts w:asciiTheme="minorHAnsi" w:hAnsiTheme="minorHAnsi"/>
          <w:szCs w:val="24"/>
        </w:rPr>
        <w:t>).</w:t>
      </w:r>
    </w:p>
    <w:p w:rsidR="007520B4" w:rsidRPr="00CE5422" w:rsidRDefault="007520B4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 xml:space="preserve">Док у првом делу своје студије Александар Марковић, успостављајући полемички тон који у потпуности одговара предмету његовог истраживања -- стилској дивергентности модернистичких уметничких пракси </w:t>
      </w:r>
      <w:r w:rsidR="00552870" w:rsidRPr="00CE5422">
        <w:rPr>
          <w:rFonts w:asciiTheme="minorHAnsi" w:hAnsiTheme="minorHAnsi"/>
          <w:szCs w:val="24"/>
        </w:rPr>
        <w:t>–</w:t>
      </w:r>
      <w:r w:rsidRPr="00CE5422">
        <w:rPr>
          <w:rFonts w:asciiTheme="minorHAnsi" w:hAnsiTheme="minorHAnsi"/>
          <w:szCs w:val="24"/>
        </w:rPr>
        <w:t xml:space="preserve"> </w:t>
      </w:r>
      <w:r w:rsidR="00ED2ADA" w:rsidRPr="00CE5422">
        <w:rPr>
          <w:rFonts w:asciiTheme="minorHAnsi" w:hAnsiTheme="minorHAnsi"/>
          <w:szCs w:val="24"/>
        </w:rPr>
        <w:t xml:space="preserve">спретно и акрибично представља, разматра и интерпретира различите и бројне аспекте проблематике музичког импресионизма (у покрету од општих стилских карактеристика, преко нужног уоднишавања са тумачењима литерарних и уметничких пракси до сасвим посебних аналитичких ”додира” неких аспеката Дебисијевих и Равелових поетика), дотле је у другом делу у потпуности посвећен особеној, пијанистичкој анализи и интерпретацији дела која су у фокусу његовог истраживања </w:t>
      </w:r>
      <w:r w:rsidR="00552870" w:rsidRPr="00CE5422">
        <w:rPr>
          <w:rFonts w:asciiTheme="minorHAnsi" w:hAnsiTheme="minorHAnsi"/>
          <w:szCs w:val="24"/>
        </w:rPr>
        <w:t>–</w:t>
      </w:r>
      <w:r w:rsidR="00ED2ADA" w:rsidRPr="00CE5422">
        <w:rPr>
          <w:rFonts w:asciiTheme="minorHAnsi" w:hAnsiTheme="minorHAnsi"/>
          <w:szCs w:val="24"/>
        </w:rPr>
        <w:t xml:space="preserve"> </w:t>
      </w:r>
      <w:r w:rsidR="00ED2ADA" w:rsidRPr="00CE5422">
        <w:rPr>
          <w:rFonts w:asciiTheme="minorHAnsi" w:hAnsiTheme="minorHAnsi"/>
          <w:i/>
          <w:szCs w:val="24"/>
        </w:rPr>
        <w:t>Прелида</w:t>
      </w:r>
      <w:r w:rsidR="00ED2ADA" w:rsidRPr="00CE5422">
        <w:rPr>
          <w:rFonts w:asciiTheme="minorHAnsi" w:hAnsiTheme="minorHAnsi"/>
          <w:szCs w:val="24"/>
        </w:rPr>
        <w:t xml:space="preserve"> Клода Дебисија и </w:t>
      </w:r>
      <w:r w:rsidR="00ED2ADA" w:rsidRPr="00CE5422">
        <w:rPr>
          <w:rFonts w:asciiTheme="minorHAnsi" w:hAnsiTheme="minorHAnsi"/>
          <w:i/>
          <w:szCs w:val="24"/>
        </w:rPr>
        <w:t>Купреновог гроба</w:t>
      </w:r>
      <w:r w:rsidR="00ED2ADA" w:rsidRPr="00CE5422">
        <w:rPr>
          <w:rFonts w:asciiTheme="minorHAnsi" w:hAnsiTheme="minorHAnsi"/>
          <w:szCs w:val="24"/>
        </w:rPr>
        <w:t xml:space="preserve"> Мориса Равела.</w:t>
      </w:r>
    </w:p>
    <w:p w:rsidR="00587B43" w:rsidRDefault="00C73138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Успостављајући овакав режим излагања, Марковић је у прилици да закључке изнете у првом делу студије, подробније испита и провери у другом те да свој писани рад у целини учини изузетно функционалним и примереним свом извођачком пројекту.  У том погледу, чини се изузетно важном чињеница да Марковић изузетно успешно и сасвим ”природно” у свој писани дискурс уводи и, за студије извођачких уметности и саму извођачку уметност,  важне аспекте интерпретације ”аутопоетичких” и медијских дискурса</w:t>
      </w:r>
      <w:r w:rsidR="00552870">
        <w:rPr>
          <w:rFonts w:asciiTheme="minorHAnsi" w:hAnsiTheme="minorHAnsi"/>
          <w:szCs w:val="24"/>
        </w:rPr>
        <w:t xml:space="preserve">  </w:t>
      </w:r>
      <w:r w:rsidR="00552870" w:rsidRPr="00CE5422">
        <w:rPr>
          <w:rFonts w:asciiTheme="minorHAnsi" w:hAnsiTheme="minorHAnsi"/>
          <w:szCs w:val="24"/>
        </w:rPr>
        <w:t>–</w:t>
      </w:r>
      <w:r w:rsidR="00305B6B" w:rsidRPr="00CE5422">
        <w:rPr>
          <w:rFonts w:asciiTheme="minorHAnsi" w:hAnsiTheme="minorHAnsi"/>
          <w:szCs w:val="24"/>
        </w:rPr>
        <w:t xml:space="preserve"> </w:t>
      </w:r>
      <w:r w:rsidR="00305B6B" w:rsidRPr="00CE5422">
        <w:rPr>
          <w:rFonts w:asciiTheme="minorHAnsi" w:hAnsiTheme="minorHAnsi"/>
          <w:szCs w:val="24"/>
        </w:rPr>
        <w:lastRenderedPageBreak/>
        <w:t>политика рецепције</w:t>
      </w:r>
      <w:r w:rsidRPr="00CE5422">
        <w:rPr>
          <w:rFonts w:asciiTheme="minorHAnsi" w:hAnsiTheme="minorHAnsi"/>
          <w:szCs w:val="24"/>
        </w:rPr>
        <w:t xml:space="preserve">. Наиме, у првом делу студије Марковић ће веома спретно искористити </w:t>
      </w:r>
      <w:r w:rsidR="0097670A" w:rsidRPr="00CE5422">
        <w:rPr>
          <w:rFonts w:asciiTheme="minorHAnsi" w:hAnsiTheme="minorHAnsi"/>
          <w:szCs w:val="24"/>
        </w:rPr>
        <w:t xml:space="preserve">како литературу у вези са Дебисијевим пијанистичким стилом, тако и ону која открива нераскидиву повезаност његове писане и компоноване ”речи”, што се чини изузетно важним у контексту интерпретације оних аспеката његове поетике који ”ремете” концепт музичког импресионизма. Такође, могућност да, захваљујући процвату </w:t>
      </w:r>
      <w:r w:rsidR="00552870">
        <w:rPr>
          <w:rFonts w:asciiTheme="minorHAnsi" w:hAnsiTheme="minorHAnsi"/>
          <w:szCs w:val="24"/>
        </w:rPr>
        <w:t xml:space="preserve">медија, </w:t>
      </w:r>
      <w:r w:rsidR="0097670A" w:rsidRPr="00CE5422">
        <w:rPr>
          <w:rFonts w:asciiTheme="minorHAnsi" w:hAnsiTheme="minorHAnsi"/>
          <w:szCs w:val="24"/>
        </w:rPr>
        <w:t xml:space="preserve">”чује” Равелов </w:t>
      </w:r>
      <w:r w:rsidR="0097670A" w:rsidRPr="00CE5422">
        <w:rPr>
          <w:rFonts w:asciiTheme="minorHAnsi" w:hAnsiTheme="minorHAnsi"/>
          <w:i/>
          <w:szCs w:val="24"/>
        </w:rPr>
        <w:t>Купренов гроб</w:t>
      </w:r>
      <w:r w:rsidR="0097670A" w:rsidRPr="00CE5422">
        <w:rPr>
          <w:rFonts w:asciiTheme="minorHAnsi" w:hAnsiTheme="minorHAnsi"/>
          <w:szCs w:val="24"/>
        </w:rPr>
        <w:t xml:space="preserve"> Марковићу ће отворити простор за пробелматизацију и елаборацију особено пијанистичких техничких</w:t>
      </w:r>
      <w:r w:rsidR="00552870">
        <w:rPr>
          <w:rFonts w:asciiTheme="minorHAnsi" w:hAnsiTheme="minorHAnsi"/>
          <w:szCs w:val="24"/>
        </w:rPr>
        <w:t xml:space="preserve"> захтева ко</w:t>
      </w:r>
      <w:r w:rsidR="0097670A" w:rsidRPr="00CE5422">
        <w:rPr>
          <w:rFonts w:asciiTheme="minorHAnsi" w:hAnsiTheme="minorHAnsi"/>
          <w:szCs w:val="24"/>
        </w:rPr>
        <w:t>је ово дело поставља, што му свакако даље отвара простор за релативно стабилну потврду његових полазних претпоставки да је у случају оба композитора реч о истом, модернистичком усмерењу (правцу, како га аутор назива) првенствено посвећеном потрази за једноставним и ”чистим” уметничким исказом.</w:t>
      </w:r>
      <w:r w:rsidR="00E0385A" w:rsidRPr="00CE5422">
        <w:rPr>
          <w:rFonts w:asciiTheme="minorHAnsi" w:hAnsiTheme="minorHAnsi"/>
          <w:szCs w:val="24"/>
        </w:rPr>
        <w:tab/>
      </w:r>
      <w:r w:rsidR="00D77550" w:rsidRPr="00CE5422">
        <w:rPr>
          <w:rFonts w:asciiTheme="minorHAnsi" w:hAnsiTheme="minorHAnsi"/>
          <w:szCs w:val="24"/>
        </w:rPr>
        <w:t xml:space="preserve"> </w:t>
      </w:r>
    </w:p>
    <w:p w:rsidR="00587B43" w:rsidRDefault="00587B43" w:rsidP="00CE5422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8C2931" w:rsidRPr="00CE5422" w:rsidRDefault="008C2931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ОЦЕНА ОСТВАРЕНИХ РЕЗУЛТАТА</w:t>
      </w:r>
    </w:p>
    <w:p w:rsidR="00305B6B" w:rsidRPr="00F159A0" w:rsidRDefault="00305B6B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  <w:r w:rsidRPr="00CE5422">
        <w:rPr>
          <w:rFonts w:asciiTheme="minorHAnsi" w:hAnsiTheme="minorHAnsi"/>
          <w:szCs w:val="24"/>
        </w:rPr>
        <w:t xml:space="preserve">Како је у претходно изведеној Анализи већ констатовано, Александар Марковић је </w:t>
      </w:r>
      <w:r w:rsidRPr="00F159A0">
        <w:rPr>
          <w:rFonts w:asciiTheme="minorHAnsi" w:hAnsiTheme="minorHAnsi"/>
          <w:szCs w:val="24"/>
        </w:rPr>
        <w:t xml:space="preserve">изузетно успешно реализовао оба сегмента свог докторског уметничког пројекта - </w:t>
      </w:r>
      <w:r w:rsidR="00F159A0" w:rsidRPr="00F159A0">
        <w:rPr>
          <w:rFonts w:asciiTheme="minorHAnsi" w:hAnsiTheme="minorHAnsi"/>
          <w:szCs w:val="24"/>
          <w:lang w:val="sr-Cyrl-CS"/>
        </w:rPr>
        <w:t>ИМПРЕСИОНИЗАМ И НЕОКЛАСИЦИЗАМ КАО ДУАЛИЗАМ ЈЕДНОГ УМЕТНИЧКОГ ПРАВЦА У КЛАВИРСКИМ ДЕЛИМА КЛОДА ДЕБИСИЈА И МОРИСА РАВЕЛА</w:t>
      </w:r>
      <w:r w:rsidRPr="00F159A0">
        <w:rPr>
          <w:rFonts w:asciiTheme="minorHAnsi" w:hAnsiTheme="minorHAnsi"/>
          <w:szCs w:val="24"/>
          <w:lang w:val="sr-Cyrl-CS"/>
        </w:rPr>
        <w:t>.</w:t>
      </w:r>
    </w:p>
    <w:p w:rsidR="00305B6B" w:rsidRPr="00CE5422" w:rsidRDefault="00305B6B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 xml:space="preserve">Јавном презентацијом свог докторског уметничког пројекта Александар Марковић је показао да припада водећим пијанистима своје генерације у нашој средини, те да у погледу начина на који је осмислио и извео пројекат, припада оној малој, али ипак постојаној групи уметника који пред себе постављају провокативне, оригиналне и концептуално интригантне извођачко-истраживачке задатке, увек изнова померајући границе савремених извођачких уметности. </w:t>
      </w:r>
    </w:p>
    <w:p w:rsidR="00C02028" w:rsidRPr="00CE5422" w:rsidRDefault="009F7682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 xml:space="preserve">Писани део пројекта узоран је пример усклађености практичног и теоријског истраживања које подразумевају докторске уметничке студије. Наиме, у Марковићевом случају немогуће је ”открити” извор пројекта у смислу да је у питању један стабилан и чврст концепт који импонује снагом исказа и озбиљношћу приступа. Упуштајући се храбро у тешке теорисјко-стилске проблемске изазове, односећи се према литератури са професионализмом који </w:t>
      </w:r>
      <w:r w:rsidR="00552870">
        <w:rPr>
          <w:rFonts w:asciiTheme="minorHAnsi" w:hAnsiTheme="minorHAnsi"/>
          <w:szCs w:val="24"/>
        </w:rPr>
        <w:t>је хвале вредан</w:t>
      </w:r>
      <w:r w:rsidRPr="00CE5422">
        <w:rPr>
          <w:rFonts w:asciiTheme="minorHAnsi" w:hAnsiTheme="minorHAnsi"/>
          <w:szCs w:val="24"/>
        </w:rPr>
        <w:t xml:space="preserve">, приказујући аналитичке компетенције добре </w:t>
      </w:r>
      <w:r w:rsidRPr="00CE5422">
        <w:rPr>
          <w:rFonts w:asciiTheme="minorHAnsi" w:hAnsiTheme="minorHAnsi"/>
          <w:szCs w:val="24"/>
        </w:rPr>
        <w:lastRenderedPageBreak/>
        <w:t>школе из које потиче</w:t>
      </w:r>
      <w:r w:rsidR="001E4C2F" w:rsidRPr="00CE5422">
        <w:rPr>
          <w:rFonts w:asciiTheme="minorHAnsi" w:hAnsiTheme="minorHAnsi"/>
          <w:szCs w:val="24"/>
        </w:rPr>
        <w:t>, Марковић остварује изузетно</w:t>
      </w:r>
      <w:r w:rsidRPr="00CE5422">
        <w:rPr>
          <w:rFonts w:asciiTheme="minorHAnsi" w:hAnsiTheme="minorHAnsi"/>
          <w:szCs w:val="24"/>
        </w:rPr>
        <w:t xml:space="preserve"> успешну, готово ”аутопоетичку”, ауто-интерпретативну симбиозу свог извођаштва и своје писане речи. </w:t>
      </w:r>
      <w:r w:rsidR="001E4C2F" w:rsidRPr="00CE5422">
        <w:rPr>
          <w:rFonts w:asciiTheme="minorHAnsi" w:hAnsiTheme="minorHAnsi"/>
          <w:szCs w:val="24"/>
        </w:rPr>
        <w:t xml:space="preserve"> </w:t>
      </w:r>
    </w:p>
    <w:p w:rsidR="00C02028" w:rsidRPr="00CE5422" w:rsidRDefault="00C02028" w:rsidP="00CE5422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8C2931" w:rsidRPr="00CE5422" w:rsidRDefault="008C2931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КРИТИЧКИ ОСВРТ РЕФЕРЕНАТА</w:t>
      </w:r>
    </w:p>
    <w:p w:rsidR="001E4C2F" w:rsidRPr="00CE5422" w:rsidRDefault="001E4C2F" w:rsidP="00CE5422">
      <w:pPr>
        <w:pStyle w:val="Body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E5422">
        <w:rPr>
          <w:rFonts w:asciiTheme="minorHAnsi" w:hAnsiTheme="minorHAnsi"/>
          <w:sz w:val="24"/>
          <w:szCs w:val="24"/>
        </w:rPr>
        <w:t>Александар Марковић је пијаниста оштро профилиране извођачке индивидуалности чија ј</w:t>
      </w:r>
      <w:r w:rsidR="00CE5422" w:rsidRPr="00CE5422">
        <w:rPr>
          <w:rFonts w:asciiTheme="minorHAnsi" w:hAnsiTheme="minorHAnsi"/>
          <w:sz w:val="24"/>
          <w:szCs w:val="24"/>
        </w:rPr>
        <w:t xml:space="preserve">е предност </w:t>
      </w:r>
      <w:r w:rsidRPr="00CE5422">
        <w:rPr>
          <w:rFonts w:asciiTheme="minorHAnsi" w:hAnsiTheme="minorHAnsi"/>
          <w:sz w:val="24"/>
          <w:szCs w:val="24"/>
        </w:rPr>
        <w:t xml:space="preserve">упадљива </w:t>
      </w:r>
      <w:r w:rsidR="00CE5422" w:rsidRPr="00CE5422">
        <w:rPr>
          <w:rFonts w:asciiTheme="minorHAnsi" w:hAnsiTheme="minorHAnsi"/>
          <w:sz w:val="24"/>
          <w:szCs w:val="24"/>
        </w:rPr>
        <w:t>блистава музичка интелигенција најређе врсте</w:t>
      </w:r>
      <w:r w:rsidRPr="00CE5422">
        <w:rPr>
          <w:rFonts w:asciiTheme="minorHAnsi" w:hAnsiTheme="minorHAnsi"/>
          <w:sz w:val="24"/>
          <w:szCs w:val="24"/>
        </w:rPr>
        <w:t>.</w:t>
      </w:r>
      <w:r w:rsidR="00CE5422" w:rsidRPr="00CE5422">
        <w:rPr>
          <w:rFonts w:asciiTheme="minorHAnsi" w:hAnsiTheme="minorHAnsi"/>
          <w:sz w:val="24"/>
          <w:szCs w:val="24"/>
        </w:rPr>
        <w:t xml:space="preserve"> </w:t>
      </w:r>
      <w:r w:rsidRPr="00CE5422">
        <w:rPr>
          <w:rFonts w:asciiTheme="minorHAnsi" w:hAnsiTheme="minorHAnsi"/>
          <w:sz w:val="24"/>
          <w:szCs w:val="24"/>
        </w:rPr>
        <w:t>Она му омогућује изузетно комплексно разумевање структуре музичког дела, а, уједињена са готово опсесивним реализационим перфекционизмом, чини његов подијумски исказ вредним најпажљивијег слушања.</w:t>
      </w:r>
      <w:r w:rsidR="00CE5422" w:rsidRPr="00CE5422">
        <w:rPr>
          <w:rFonts w:asciiTheme="minorHAnsi" w:hAnsiTheme="minorHAnsi"/>
          <w:sz w:val="24"/>
          <w:szCs w:val="24"/>
        </w:rPr>
        <w:t xml:space="preserve"> </w:t>
      </w:r>
      <w:r w:rsidRPr="00CE5422">
        <w:rPr>
          <w:rFonts w:asciiTheme="minorHAnsi" w:hAnsiTheme="minorHAnsi"/>
          <w:sz w:val="24"/>
          <w:szCs w:val="24"/>
        </w:rPr>
        <w:t>Чланови Комисије деле мишљење да би нешто већа доза тонског хедонизма срећно искомбинована с мало нижим степеном афективне уздржаности донела свирању Александра Марковића додатне вредне уметничке поене и учинила га још комуникативнијим.</w:t>
      </w:r>
    </w:p>
    <w:p w:rsidR="00D11B37" w:rsidRPr="00CE5422" w:rsidRDefault="00CE5422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 xml:space="preserve">Писани рад Александра Марковића поставља и разматра компликовану проблематику музичког импресионизма у потрази за одговорима који ће аутору омогућити одговарајућу концептуализацију његових пијанистичких одабира. У том погледу аутор у великој мери успева да на функционалани и успешан начин размотри своје полазне претпоставке и изведе закључке у вези са њима. </w:t>
      </w:r>
      <w:r w:rsidR="001E4C2F" w:rsidRPr="00CE5422">
        <w:rPr>
          <w:rFonts w:asciiTheme="minorHAnsi" w:hAnsiTheme="minorHAnsi"/>
          <w:szCs w:val="24"/>
        </w:rPr>
        <w:t>Примарна метода Марковићевог писаног рада је аналитичко-интерпретативна, а у првом делу она поприма облике интердисциплинарне теоријске полемике укрштајући налазе из области музикологије, историје уметности, теорија уметности, књижевних теорија, постколонијалних студијаи студија извођачких уметности. Марковић на узоран начин користи и наводи литературу, примери су у потпуности фукционализовани, а његов писани језик је чист и јасан.</w:t>
      </w:r>
    </w:p>
    <w:p w:rsidR="00CE5422" w:rsidRDefault="00CE5422" w:rsidP="00CE5422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8C2931" w:rsidRPr="00CE5422" w:rsidRDefault="008C2931" w:rsidP="00CE5422">
      <w:pPr>
        <w:spacing w:line="360" w:lineRule="auto"/>
        <w:jc w:val="both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</w:rPr>
        <w:t>ЗАКЉУЧАК</w:t>
      </w:r>
    </w:p>
    <w:p w:rsidR="00932C5D" w:rsidRPr="00CE5422" w:rsidRDefault="00932C5D" w:rsidP="00CE5422">
      <w:pPr>
        <w:pStyle w:val="Default"/>
        <w:spacing w:line="360" w:lineRule="auto"/>
        <w:jc w:val="both"/>
        <w:rPr>
          <w:rFonts w:asciiTheme="minorHAnsi" w:hAnsiTheme="minorHAnsi"/>
          <w:lang w:val="sr-Cyrl-CS"/>
        </w:rPr>
      </w:pPr>
      <w:r w:rsidRPr="00CE5422">
        <w:rPr>
          <w:rFonts w:asciiTheme="minorHAnsi" w:hAnsiTheme="minorHAnsi"/>
          <w:lang w:val="sr-Cyrl-CS"/>
        </w:rPr>
        <w:t xml:space="preserve">На основу свега изнетог Комисија за оцену и одбрану докторског уметничког пројекта </w:t>
      </w:r>
      <w:r w:rsidR="00BF6AC0" w:rsidRPr="00CE5422">
        <w:rPr>
          <w:rFonts w:asciiTheme="minorHAnsi" w:hAnsiTheme="minorHAnsi"/>
          <w:lang w:val="sr-Cyrl-CS"/>
        </w:rPr>
        <w:t>Александра Марковић</w:t>
      </w:r>
      <w:r w:rsidR="00C3429B" w:rsidRPr="00CE5422">
        <w:rPr>
          <w:rFonts w:asciiTheme="minorHAnsi" w:hAnsiTheme="minorHAnsi"/>
          <w:lang w:val="sr-Cyrl-CS"/>
        </w:rPr>
        <w:t>а</w:t>
      </w:r>
      <w:r w:rsidRPr="00CE5422">
        <w:rPr>
          <w:rFonts w:asciiTheme="minorHAnsi" w:hAnsiTheme="minorHAnsi"/>
          <w:lang w:val="sr-Cyrl-CS"/>
        </w:rPr>
        <w:t xml:space="preserve"> констатује да јавна уметничка презентација докторског уметничког пројекта и писани део докторског уметничког пројекта представљају драгоцен допринос уметничкој области извођачке праксе у области пијанизма </w:t>
      </w:r>
      <w:r w:rsidR="007520B4" w:rsidRPr="00CE5422">
        <w:rPr>
          <w:rFonts w:asciiTheme="minorHAnsi" w:hAnsiTheme="minorHAnsi"/>
          <w:lang w:val="sr-Cyrl-CS"/>
        </w:rPr>
        <w:t xml:space="preserve">постављајући, </w:t>
      </w:r>
      <w:r w:rsidR="007520B4" w:rsidRPr="00CE5422">
        <w:rPr>
          <w:rFonts w:asciiTheme="minorHAnsi" w:hAnsiTheme="minorHAnsi"/>
          <w:lang w:val="sr-Cyrl-CS"/>
        </w:rPr>
        <w:lastRenderedPageBreak/>
        <w:t xml:space="preserve">првенствено у погледу усклађености интерпретативних метода извођачког и теоријског аспекта, нове стандарде у подручју </w:t>
      </w:r>
      <w:r w:rsidRPr="00CE5422">
        <w:rPr>
          <w:rFonts w:asciiTheme="minorHAnsi" w:hAnsiTheme="minorHAnsi"/>
          <w:lang w:val="sr-Cyrl-CS"/>
        </w:rPr>
        <w:t xml:space="preserve">докторских уметничких студија. </w:t>
      </w:r>
    </w:p>
    <w:p w:rsidR="00932C5D" w:rsidRPr="00CE5422" w:rsidRDefault="00932C5D" w:rsidP="00CE5422">
      <w:pPr>
        <w:spacing w:line="360" w:lineRule="auto"/>
        <w:jc w:val="both"/>
        <w:rPr>
          <w:rFonts w:asciiTheme="minorHAnsi" w:hAnsiTheme="minorHAnsi"/>
          <w:noProof/>
          <w:szCs w:val="24"/>
        </w:rPr>
      </w:pPr>
      <w:r w:rsidRPr="00CE5422">
        <w:rPr>
          <w:rFonts w:asciiTheme="minorHAnsi" w:hAnsiTheme="minorHAnsi"/>
          <w:szCs w:val="24"/>
          <w:lang w:val="sr-Cyrl-CS"/>
        </w:rPr>
        <w:t>Комисија једногласно позитивно оцењује завршни докторски уметнички пројекат</w:t>
      </w:r>
      <w:r w:rsidR="007836FF" w:rsidRPr="00CE5422">
        <w:rPr>
          <w:rFonts w:asciiTheme="minorHAnsi" w:hAnsiTheme="minorHAnsi"/>
          <w:szCs w:val="24"/>
          <w:lang w:val="sr-Cyrl-CS"/>
        </w:rPr>
        <w:t xml:space="preserve"> </w:t>
      </w:r>
      <w:r w:rsidR="00F159A0" w:rsidRPr="00F159A0">
        <w:rPr>
          <w:rFonts w:asciiTheme="minorHAnsi" w:hAnsiTheme="minorHAnsi"/>
          <w:szCs w:val="24"/>
          <w:lang w:val="sr-Cyrl-CS"/>
        </w:rPr>
        <w:t>ИМПРЕСИОНИЗАМ И НЕОКЛАСИЦИЗАМ КАО ДУАЛИЗАМ ЈЕДНОГ УМЕТНИЧКОГ ПРАВЦА У КЛАВИРСКИМ ДЕЛИМА КЛОДА ДЕБИСИЈА И МОРИСА РАВЕЛА</w:t>
      </w:r>
      <w:r w:rsidR="00F159A0" w:rsidRPr="00CE5422">
        <w:rPr>
          <w:rFonts w:asciiTheme="minorHAnsi" w:hAnsiTheme="minorHAnsi"/>
          <w:szCs w:val="24"/>
          <w:lang w:val="sr-Cyrl-CS"/>
        </w:rPr>
        <w:t xml:space="preserve"> </w:t>
      </w:r>
      <w:r w:rsidRPr="00CE5422">
        <w:rPr>
          <w:rFonts w:asciiTheme="minorHAnsi" w:hAnsiTheme="minorHAnsi"/>
          <w:szCs w:val="24"/>
          <w:lang w:val="sr-Cyrl-CS"/>
        </w:rPr>
        <w:t xml:space="preserve">и </w:t>
      </w:r>
      <w:r w:rsidR="00C3429B" w:rsidRPr="00CE5422">
        <w:rPr>
          <w:rFonts w:asciiTheme="minorHAnsi" w:hAnsiTheme="minorHAnsi"/>
          <w:szCs w:val="24"/>
          <w:lang w:val="sr-Cyrl-CS"/>
        </w:rPr>
        <w:t xml:space="preserve">са изузетним задовољством </w:t>
      </w:r>
      <w:r w:rsidRPr="00CE5422">
        <w:rPr>
          <w:rFonts w:asciiTheme="minorHAnsi" w:hAnsiTheme="minorHAnsi"/>
          <w:szCs w:val="24"/>
          <w:lang w:val="sr-Cyrl-CS"/>
        </w:rPr>
        <w:t>предлаже Наставно-уметничко-научном већу Факултета музичке уметности и Сенату Универзитета уметности у Београду да га прихвати и одобри његову одбрану.</w:t>
      </w:r>
    </w:p>
    <w:p w:rsidR="00932C5D" w:rsidRPr="00CE5422" w:rsidRDefault="009F7682" w:rsidP="00CE5422">
      <w:pPr>
        <w:pStyle w:val="Default"/>
        <w:spacing w:line="360" w:lineRule="auto"/>
        <w:jc w:val="both"/>
        <w:rPr>
          <w:rFonts w:asciiTheme="minorHAnsi" w:hAnsiTheme="minorHAnsi"/>
          <w:lang w:val="sr-Cyrl-CS"/>
        </w:rPr>
      </w:pPr>
      <w:r w:rsidRPr="00CE5422">
        <w:rPr>
          <w:rFonts w:asciiTheme="minorHAnsi" w:hAnsiTheme="minorHAnsi"/>
          <w:lang w:val="sr-Cyrl-CS"/>
        </w:rPr>
        <w:t>У Београду, 27. јануара 2017.</w:t>
      </w:r>
    </w:p>
    <w:p w:rsidR="005C2B9C" w:rsidRPr="00CE5422" w:rsidRDefault="009F7682" w:rsidP="00552870">
      <w:pPr>
        <w:pStyle w:val="Default"/>
        <w:spacing w:line="360" w:lineRule="auto"/>
        <w:ind w:firstLine="720"/>
        <w:jc w:val="right"/>
        <w:rPr>
          <w:rFonts w:asciiTheme="minorHAnsi" w:hAnsiTheme="minorHAnsi"/>
          <w:lang w:val="sr-Cyrl-CS"/>
        </w:rPr>
      </w:pPr>
      <w:r w:rsidRPr="00CE5422">
        <w:rPr>
          <w:rFonts w:asciiTheme="minorHAnsi" w:hAnsiTheme="minorHAnsi"/>
          <w:lang w:val="sr-Cyrl-CS"/>
        </w:rPr>
        <w:t>Чланови Комисије</w:t>
      </w:r>
      <w:r w:rsidR="005C2B9C" w:rsidRPr="00CE5422">
        <w:rPr>
          <w:rFonts w:asciiTheme="minorHAnsi" w:hAnsiTheme="minorHAnsi"/>
          <w:lang w:val="sr-Cyrl-CS"/>
        </w:rPr>
        <w:t>:</w:t>
      </w:r>
    </w:p>
    <w:p w:rsidR="005C2B9C" w:rsidRPr="00CE5422" w:rsidRDefault="005C2B9C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</w:p>
    <w:p w:rsidR="005C2B9C" w:rsidRPr="00CE5422" w:rsidRDefault="005C2B9C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........................................</w:t>
      </w:r>
    </w:p>
    <w:p w:rsidR="007836FF" w:rsidRPr="00CE5422" w:rsidRDefault="00BF6AC0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Нинослав Живковић</w:t>
      </w:r>
      <w:r w:rsidR="007836FF" w:rsidRPr="00CE5422">
        <w:rPr>
          <w:rFonts w:asciiTheme="minorHAnsi" w:hAnsiTheme="minorHAnsi"/>
          <w:szCs w:val="24"/>
          <w:lang w:val="sr-Cyrl-CS"/>
        </w:rPr>
        <w:t>,</w:t>
      </w:r>
    </w:p>
    <w:p w:rsidR="005C2B9C" w:rsidRPr="00CE5422" w:rsidRDefault="007836FF" w:rsidP="00151711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редовни професор, председник</w:t>
      </w:r>
    </w:p>
    <w:p w:rsidR="005C2B9C" w:rsidRPr="00CE5422" w:rsidRDefault="005C2B9C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</w:p>
    <w:p w:rsidR="005C2B9C" w:rsidRPr="00CE5422" w:rsidRDefault="005C2B9C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....</w:t>
      </w:r>
      <w:r w:rsidR="007836FF" w:rsidRPr="00CE5422">
        <w:rPr>
          <w:rFonts w:asciiTheme="minorHAnsi" w:hAnsiTheme="minorHAnsi"/>
          <w:szCs w:val="24"/>
          <w:lang w:val="sr-Cyrl-CS"/>
        </w:rPr>
        <w:t>..</w:t>
      </w:r>
      <w:r w:rsidRPr="00CE5422">
        <w:rPr>
          <w:rFonts w:asciiTheme="minorHAnsi" w:hAnsiTheme="minorHAnsi"/>
          <w:szCs w:val="24"/>
          <w:lang w:val="sr-Cyrl-CS"/>
        </w:rPr>
        <w:t>...................................</w:t>
      </w:r>
    </w:p>
    <w:p w:rsidR="007836FF" w:rsidRPr="00CE5422" w:rsidRDefault="00BF6AC0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Лидија Станковић</w:t>
      </w:r>
      <w:r w:rsidR="007836FF" w:rsidRPr="00CE5422">
        <w:rPr>
          <w:rFonts w:asciiTheme="minorHAnsi" w:hAnsiTheme="minorHAnsi"/>
          <w:szCs w:val="24"/>
          <w:lang w:val="sr-Cyrl-CS"/>
        </w:rPr>
        <w:t>,</w:t>
      </w:r>
    </w:p>
    <w:p w:rsidR="005C2B9C" w:rsidRPr="00CE5422" w:rsidRDefault="00BF6AC0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редовни</w:t>
      </w:r>
      <w:r w:rsidR="007836FF" w:rsidRPr="00CE5422">
        <w:rPr>
          <w:rFonts w:asciiTheme="minorHAnsi" w:hAnsiTheme="minorHAnsi"/>
          <w:szCs w:val="24"/>
          <w:lang w:val="sr-Cyrl-CS"/>
        </w:rPr>
        <w:t xml:space="preserve"> професор, ментор</w:t>
      </w:r>
    </w:p>
    <w:p w:rsidR="007836FF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</w:p>
    <w:p w:rsidR="007836FF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.........................................</w:t>
      </w:r>
    </w:p>
    <w:p w:rsidR="007836FF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Марија Ђукић,</w:t>
      </w:r>
    </w:p>
    <w:p w:rsidR="005C2B9C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редовни професор</w:t>
      </w:r>
    </w:p>
    <w:p w:rsidR="005C2B9C" w:rsidRPr="00CE5422" w:rsidRDefault="005C2B9C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</w:p>
    <w:p w:rsidR="005C2B9C" w:rsidRPr="00CE5422" w:rsidRDefault="005C2B9C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........................................</w:t>
      </w:r>
    </w:p>
    <w:p w:rsidR="007836FF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Никола Рацков,</w:t>
      </w:r>
    </w:p>
    <w:p w:rsidR="005C2B9C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редовни професор</w:t>
      </w:r>
      <w:r w:rsidR="005C2B9C" w:rsidRPr="00CE5422">
        <w:rPr>
          <w:rFonts w:asciiTheme="minorHAnsi" w:hAnsiTheme="minorHAnsi"/>
          <w:szCs w:val="24"/>
          <w:lang w:val="sr-Cyrl-CS"/>
        </w:rPr>
        <w:t xml:space="preserve"> у пензији</w:t>
      </w:r>
    </w:p>
    <w:p w:rsidR="007836FF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</w:p>
    <w:p w:rsidR="007836FF" w:rsidRPr="00CE5422" w:rsidRDefault="007836FF" w:rsidP="00AC109F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>.................................</w:t>
      </w:r>
      <w:bookmarkStart w:id="0" w:name="_GoBack"/>
      <w:bookmarkEnd w:id="0"/>
      <w:r w:rsidRPr="00CE5422">
        <w:rPr>
          <w:rFonts w:asciiTheme="minorHAnsi" w:hAnsiTheme="minorHAnsi"/>
          <w:szCs w:val="24"/>
          <w:lang w:val="sr-Cyrl-CS"/>
        </w:rPr>
        <w:t>.....</w:t>
      </w:r>
    </w:p>
    <w:p w:rsidR="007836FF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  <w:lang w:val="sr-Cyrl-CS"/>
        </w:rPr>
      </w:pPr>
      <w:r w:rsidRPr="00CE5422">
        <w:rPr>
          <w:rFonts w:asciiTheme="minorHAnsi" w:hAnsiTheme="minorHAnsi"/>
          <w:szCs w:val="24"/>
          <w:lang w:val="sr-Cyrl-CS"/>
        </w:rPr>
        <w:t xml:space="preserve">Др </w:t>
      </w:r>
      <w:r w:rsidR="00BF6AC0" w:rsidRPr="00CE5422">
        <w:rPr>
          <w:rFonts w:asciiTheme="minorHAnsi" w:hAnsiTheme="minorHAnsi"/>
          <w:szCs w:val="24"/>
          <w:lang w:val="sr-Cyrl-CS"/>
        </w:rPr>
        <w:t>Весна Микић</w:t>
      </w:r>
      <w:r w:rsidRPr="00CE5422">
        <w:rPr>
          <w:rFonts w:asciiTheme="minorHAnsi" w:hAnsiTheme="minorHAnsi"/>
          <w:szCs w:val="24"/>
          <w:lang w:val="sr-Cyrl-CS"/>
        </w:rPr>
        <w:t>,</w:t>
      </w:r>
    </w:p>
    <w:p w:rsidR="007836FF" w:rsidRPr="00CE5422" w:rsidRDefault="007836FF" w:rsidP="00552870">
      <w:pPr>
        <w:spacing w:line="360" w:lineRule="auto"/>
        <w:jc w:val="right"/>
        <w:rPr>
          <w:rFonts w:asciiTheme="minorHAnsi" w:hAnsiTheme="minorHAnsi"/>
          <w:szCs w:val="24"/>
        </w:rPr>
      </w:pPr>
      <w:r w:rsidRPr="00CE5422">
        <w:rPr>
          <w:rFonts w:asciiTheme="minorHAnsi" w:hAnsiTheme="minorHAnsi"/>
          <w:szCs w:val="24"/>
          <w:lang w:val="sr-Cyrl-CS"/>
        </w:rPr>
        <w:t>редовни професор</w:t>
      </w:r>
      <w:r w:rsidR="00BF6AC0" w:rsidRPr="00CE5422">
        <w:rPr>
          <w:rFonts w:asciiTheme="minorHAnsi" w:hAnsiTheme="minorHAnsi"/>
          <w:szCs w:val="24"/>
          <w:lang w:val="sr-Cyrl-CS"/>
        </w:rPr>
        <w:t>, коментор</w:t>
      </w:r>
    </w:p>
    <w:sectPr w:rsidR="007836FF" w:rsidRPr="00CE5422" w:rsidSect="004968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2C" w:rsidRDefault="00CD072C" w:rsidP="004968AA">
      <w:r>
        <w:separator/>
      </w:r>
    </w:p>
  </w:endnote>
  <w:endnote w:type="continuationSeparator" w:id="0">
    <w:p w:rsidR="00CD072C" w:rsidRDefault="00CD072C" w:rsidP="0049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AA" w:rsidRDefault="005D4DD5" w:rsidP="000D53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8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8AA" w:rsidRDefault="004968AA" w:rsidP="004968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AA" w:rsidRDefault="005D4DD5" w:rsidP="000D53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8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E8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68AA" w:rsidRDefault="004968AA" w:rsidP="004968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2C" w:rsidRDefault="00CD072C" w:rsidP="004968AA">
      <w:r>
        <w:separator/>
      </w:r>
    </w:p>
  </w:footnote>
  <w:footnote w:type="continuationSeparator" w:id="0">
    <w:p w:rsidR="00CD072C" w:rsidRDefault="00CD072C" w:rsidP="00496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3305"/>
    <w:multiLevelType w:val="hybridMultilevel"/>
    <w:tmpl w:val="2D86BFC8"/>
    <w:lvl w:ilvl="0" w:tplc="024C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64255"/>
    <w:multiLevelType w:val="hybridMultilevel"/>
    <w:tmpl w:val="97A04784"/>
    <w:lvl w:ilvl="0" w:tplc="541AEAF0">
      <w:numFmt w:val="bullet"/>
      <w:lvlText w:val="–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5"/>
    <w:rsid w:val="00013414"/>
    <w:rsid w:val="000555B7"/>
    <w:rsid w:val="00065990"/>
    <w:rsid w:val="000E6650"/>
    <w:rsid w:val="0012368C"/>
    <w:rsid w:val="00151711"/>
    <w:rsid w:val="00176DAE"/>
    <w:rsid w:val="00185786"/>
    <w:rsid w:val="001914E9"/>
    <w:rsid w:val="001B4044"/>
    <w:rsid w:val="001E4C2F"/>
    <w:rsid w:val="001F3257"/>
    <w:rsid w:val="0024677C"/>
    <w:rsid w:val="0026561D"/>
    <w:rsid w:val="00281A3D"/>
    <w:rsid w:val="002F34FF"/>
    <w:rsid w:val="002F47B6"/>
    <w:rsid w:val="00305B6B"/>
    <w:rsid w:val="003172B2"/>
    <w:rsid w:val="00351CB1"/>
    <w:rsid w:val="003664E3"/>
    <w:rsid w:val="00375B73"/>
    <w:rsid w:val="003D6F99"/>
    <w:rsid w:val="00414D5F"/>
    <w:rsid w:val="004353A7"/>
    <w:rsid w:val="00445B70"/>
    <w:rsid w:val="004555A2"/>
    <w:rsid w:val="004577FC"/>
    <w:rsid w:val="004747C1"/>
    <w:rsid w:val="004968AA"/>
    <w:rsid w:val="004C5233"/>
    <w:rsid w:val="004E7F1D"/>
    <w:rsid w:val="00516964"/>
    <w:rsid w:val="00552870"/>
    <w:rsid w:val="00564041"/>
    <w:rsid w:val="00570B45"/>
    <w:rsid w:val="00577008"/>
    <w:rsid w:val="005836EF"/>
    <w:rsid w:val="00587B43"/>
    <w:rsid w:val="005C2B9C"/>
    <w:rsid w:val="005D4DD5"/>
    <w:rsid w:val="005D70D4"/>
    <w:rsid w:val="005E4B4A"/>
    <w:rsid w:val="006143F1"/>
    <w:rsid w:val="00636B51"/>
    <w:rsid w:val="00641D9A"/>
    <w:rsid w:val="0067707A"/>
    <w:rsid w:val="006D18F1"/>
    <w:rsid w:val="006E2CAB"/>
    <w:rsid w:val="007369CA"/>
    <w:rsid w:val="007417EE"/>
    <w:rsid w:val="007520B4"/>
    <w:rsid w:val="00760CA2"/>
    <w:rsid w:val="007836FF"/>
    <w:rsid w:val="00793ABB"/>
    <w:rsid w:val="007A1B0D"/>
    <w:rsid w:val="007B7270"/>
    <w:rsid w:val="00806D7C"/>
    <w:rsid w:val="00862BDF"/>
    <w:rsid w:val="008C2931"/>
    <w:rsid w:val="008E65D6"/>
    <w:rsid w:val="0090616B"/>
    <w:rsid w:val="00932C5D"/>
    <w:rsid w:val="00960A0F"/>
    <w:rsid w:val="0097670A"/>
    <w:rsid w:val="009921AA"/>
    <w:rsid w:val="009A2315"/>
    <w:rsid w:val="009A4F38"/>
    <w:rsid w:val="009D4911"/>
    <w:rsid w:val="009F7682"/>
    <w:rsid w:val="00A55890"/>
    <w:rsid w:val="00A76372"/>
    <w:rsid w:val="00AC109F"/>
    <w:rsid w:val="00AD084B"/>
    <w:rsid w:val="00AF2DF2"/>
    <w:rsid w:val="00B145D9"/>
    <w:rsid w:val="00B30653"/>
    <w:rsid w:val="00B35508"/>
    <w:rsid w:val="00B52168"/>
    <w:rsid w:val="00BC3C92"/>
    <w:rsid w:val="00BF2412"/>
    <w:rsid w:val="00BF6AC0"/>
    <w:rsid w:val="00C02028"/>
    <w:rsid w:val="00C20232"/>
    <w:rsid w:val="00C3429B"/>
    <w:rsid w:val="00C3512F"/>
    <w:rsid w:val="00C66A9C"/>
    <w:rsid w:val="00C67C53"/>
    <w:rsid w:val="00C73138"/>
    <w:rsid w:val="00C85E5C"/>
    <w:rsid w:val="00CB561D"/>
    <w:rsid w:val="00CD072C"/>
    <w:rsid w:val="00CE5422"/>
    <w:rsid w:val="00D11B37"/>
    <w:rsid w:val="00D14E33"/>
    <w:rsid w:val="00D47534"/>
    <w:rsid w:val="00D77550"/>
    <w:rsid w:val="00D81413"/>
    <w:rsid w:val="00D92311"/>
    <w:rsid w:val="00DF5C82"/>
    <w:rsid w:val="00E0385A"/>
    <w:rsid w:val="00E17E83"/>
    <w:rsid w:val="00E214E6"/>
    <w:rsid w:val="00E31260"/>
    <w:rsid w:val="00E76F8B"/>
    <w:rsid w:val="00E8354A"/>
    <w:rsid w:val="00EB580D"/>
    <w:rsid w:val="00ED2ADA"/>
    <w:rsid w:val="00ED53FB"/>
    <w:rsid w:val="00F159A0"/>
    <w:rsid w:val="00F256E8"/>
    <w:rsid w:val="00F92F37"/>
    <w:rsid w:val="00FA00DD"/>
    <w:rsid w:val="00FB0813"/>
    <w:rsid w:val="00FB27D5"/>
    <w:rsid w:val="00FE1968"/>
    <w:rsid w:val="00FE24A2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D5"/>
    <w:pPr>
      <w:spacing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F1"/>
    <w:pPr>
      <w:ind w:left="720"/>
      <w:contextualSpacing/>
    </w:pPr>
  </w:style>
  <w:style w:type="paragraph" w:customStyle="1" w:styleId="Default">
    <w:name w:val="Default"/>
    <w:rsid w:val="00932C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60CA2"/>
    <w:pPr>
      <w:spacing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9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8AA"/>
    <w:rPr>
      <w:rFonts w:ascii="Times" w:eastAsia="Times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968AA"/>
  </w:style>
  <w:style w:type="paragraph" w:customStyle="1" w:styleId="Body">
    <w:name w:val="Body"/>
    <w:rsid w:val="001E4C2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A0"/>
    <w:rPr>
      <w:rFonts w:ascii="Tahoma" w:eastAsia="Times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Sandra</cp:lastModifiedBy>
  <cp:revision>6</cp:revision>
  <cp:lastPrinted>2017-04-11T12:33:00Z</cp:lastPrinted>
  <dcterms:created xsi:type="dcterms:W3CDTF">2017-01-30T09:29:00Z</dcterms:created>
  <dcterms:modified xsi:type="dcterms:W3CDTF">2017-04-12T15:16:00Z</dcterms:modified>
</cp:coreProperties>
</file>